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4134D5" w14:textId="77777777" w:rsidR="004210D8" w:rsidRDefault="00094890">
      <w:pPr>
        <w:widowControl w:val="0"/>
        <w:spacing w:after="0"/>
        <w:jc w:val="center"/>
        <w:rPr>
          <w:rFonts w:ascii="Times New Roman" w:hAnsi="Times New Roman"/>
          <w:b/>
          <w:bCs/>
          <w:sz w:val="28"/>
          <w:szCs w:val="28"/>
        </w:rPr>
      </w:pPr>
      <w:r>
        <w:rPr>
          <w:rFonts w:ascii="Times New Roman" w:hAnsi="Times New Roman"/>
          <w:b/>
          <w:bCs/>
          <w:sz w:val="28"/>
          <w:szCs w:val="28"/>
        </w:rPr>
        <w:t>Повідомлення</w:t>
      </w:r>
    </w:p>
    <w:p w14:paraId="2A4134D6" w14:textId="77777777" w:rsidR="004210D8" w:rsidRDefault="00094890">
      <w:pPr>
        <w:widowControl w:val="0"/>
        <w:spacing w:after="0"/>
        <w:jc w:val="center"/>
        <w:rPr>
          <w:rFonts w:ascii="Times New Roman" w:hAnsi="Times New Roman"/>
          <w:sz w:val="28"/>
          <w:szCs w:val="28"/>
        </w:rPr>
      </w:pPr>
      <w:r>
        <w:rPr>
          <w:rFonts w:ascii="Times New Roman" w:hAnsi="Times New Roman"/>
          <w:b/>
          <w:bCs/>
          <w:sz w:val="28"/>
          <w:szCs w:val="28"/>
        </w:rPr>
        <w:t>про проведення (скликання) загальних зборів акціонерного товариства</w:t>
      </w:r>
    </w:p>
    <w:p w14:paraId="2A4134D7" w14:textId="77777777" w:rsidR="004210D8" w:rsidRDefault="004210D8">
      <w:pPr>
        <w:widowControl w:val="0"/>
        <w:spacing w:after="0"/>
        <w:jc w:val="center"/>
        <w:rPr>
          <w:rFonts w:ascii="Times New Roman" w:hAnsi="Times New Roman"/>
          <w:sz w:val="28"/>
          <w:szCs w:val="28"/>
        </w:rPr>
      </w:pPr>
    </w:p>
    <w:tbl>
      <w:tblPr>
        <w:tblW w:w="10466" w:type="dxa"/>
        <w:tblInd w:w="115" w:type="dxa"/>
        <w:tblLayout w:type="fixed"/>
        <w:tblLook w:val="04A0" w:firstRow="1" w:lastRow="0" w:firstColumn="1" w:lastColumn="0" w:noHBand="0" w:noVBand="1"/>
      </w:tblPr>
      <w:tblGrid>
        <w:gridCol w:w="4000"/>
        <w:gridCol w:w="6466"/>
      </w:tblGrid>
      <w:tr w:rsidR="004210D8" w14:paraId="2A4134DA" w14:textId="77777777">
        <w:trPr>
          <w:trHeight w:val="300"/>
        </w:trPr>
        <w:tc>
          <w:tcPr>
            <w:tcW w:w="4000" w:type="dxa"/>
            <w:tcBorders>
              <w:top w:val="single" w:sz="6" w:space="0" w:color="000000"/>
              <w:left w:val="single" w:sz="6" w:space="0" w:color="000000"/>
              <w:bottom w:val="single" w:sz="6" w:space="0" w:color="000000"/>
              <w:right w:val="single" w:sz="6" w:space="0" w:color="000000"/>
            </w:tcBorders>
            <w:vAlign w:val="center"/>
          </w:tcPr>
          <w:p w14:paraId="2A4134D8" w14:textId="77777777" w:rsidR="004210D8" w:rsidRDefault="00094890">
            <w:pPr>
              <w:widowControl w:val="0"/>
              <w:spacing w:after="0"/>
              <w:jc w:val="center"/>
            </w:pPr>
            <w:r>
              <w:rPr>
                <w:rFonts w:ascii="Times New Roman" w:hAnsi="Times New Roman"/>
                <w:sz w:val="20"/>
                <w:szCs w:val="20"/>
              </w:rPr>
              <w:t>1</w:t>
            </w:r>
          </w:p>
        </w:tc>
        <w:tc>
          <w:tcPr>
            <w:tcW w:w="6465" w:type="dxa"/>
            <w:tcBorders>
              <w:top w:val="single" w:sz="6" w:space="0" w:color="000000"/>
              <w:left w:val="single" w:sz="6" w:space="0" w:color="000000"/>
              <w:bottom w:val="single" w:sz="6" w:space="0" w:color="000000"/>
              <w:right w:val="single" w:sz="6" w:space="0" w:color="000000"/>
            </w:tcBorders>
            <w:vAlign w:val="center"/>
          </w:tcPr>
          <w:p w14:paraId="2A4134D9" w14:textId="77777777" w:rsidR="004210D8" w:rsidRDefault="00094890">
            <w:pPr>
              <w:widowControl w:val="0"/>
              <w:spacing w:after="0"/>
              <w:jc w:val="center"/>
            </w:pPr>
            <w:r>
              <w:rPr>
                <w:rFonts w:ascii="Times New Roman" w:hAnsi="Times New Roman"/>
                <w:sz w:val="20"/>
                <w:szCs w:val="20"/>
              </w:rPr>
              <w:t>2</w:t>
            </w:r>
          </w:p>
        </w:tc>
      </w:tr>
      <w:tr w:rsidR="004210D8" w14:paraId="2A4134DD" w14:textId="77777777">
        <w:trPr>
          <w:trHeight w:val="300"/>
        </w:trPr>
        <w:tc>
          <w:tcPr>
            <w:tcW w:w="4000" w:type="dxa"/>
            <w:tcBorders>
              <w:top w:val="single" w:sz="6" w:space="0" w:color="000000"/>
              <w:left w:val="single" w:sz="6" w:space="0" w:color="000000"/>
              <w:bottom w:val="single" w:sz="6" w:space="0" w:color="000000"/>
              <w:right w:val="single" w:sz="6" w:space="0" w:color="000000"/>
            </w:tcBorders>
            <w:vAlign w:val="center"/>
          </w:tcPr>
          <w:p w14:paraId="2A4134DB" w14:textId="77777777" w:rsidR="004210D8" w:rsidRDefault="00094890">
            <w:pPr>
              <w:widowControl w:val="0"/>
              <w:spacing w:after="0"/>
            </w:pPr>
            <w:r>
              <w:rPr>
                <w:rFonts w:ascii="Times New Roman" w:hAnsi="Times New Roman"/>
                <w:sz w:val="20"/>
                <w:szCs w:val="20"/>
              </w:rPr>
              <w:t>Повне найменування</w:t>
            </w:r>
          </w:p>
        </w:tc>
        <w:tc>
          <w:tcPr>
            <w:tcW w:w="6465" w:type="dxa"/>
            <w:tcBorders>
              <w:top w:val="single" w:sz="6" w:space="0" w:color="000000"/>
              <w:left w:val="single" w:sz="6" w:space="0" w:color="000000"/>
              <w:bottom w:val="single" w:sz="6" w:space="0" w:color="000000"/>
              <w:right w:val="single" w:sz="6" w:space="0" w:color="000000"/>
            </w:tcBorders>
            <w:vAlign w:val="center"/>
          </w:tcPr>
          <w:p w14:paraId="2A4134DC" w14:textId="77777777" w:rsidR="004210D8" w:rsidRDefault="00094890">
            <w:pPr>
              <w:widowControl w:val="0"/>
              <w:spacing w:after="0"/>
            </w:pPr>
            <w:r>
              <w:rPr>
                <w:rFonts w:ascii="Times New Roman" w:hAnsi="Times New Roman"/>
                <w:sz w:val="20"/>
                <w:szCs w:val="20"/>
              </w:rPr>
              <w:t>ПРИВАТНЕ АКЦIОНЕРНЕ ТОВАРИСТВО "БУЗЬКI ПОРОГИ"</w:t>
            </w:r>
          </w:p>
        </w:tc>
      </w:tr>
      <w:tr w:rsidR="004210D8" w14:paraId="2A4134E0" w14:textId="77777777">
        <w:trPr>
          <w:trHeight w:val="300"/>
        </w:trPr>
        <w:tc>
          <w:tcPr>
            <w:tcW w:w="4000" w:type="dxa"/>
            <w:tcBorders>
              <w:top w:val="single" w:sz="6" w:space="0" w:color="000000"/>
              <w:left w:val="single" w:sz="6" w:space="0" w:color="000000"/>
              <w:bottom w:val="single" w:sz="6" w:space="0" w:color="000000"/>
              <w:right w:val="single" w:sz="6" w:space="0" w:color="000000"/>
            </w:tcBorders>
            <w:vAlign w:val="center"/>
          </w:tcPr>
          <w:p w14:paraId="2A4134DE" w14:textId="77777777" w:rsidR="004210D8" w:rsidRDefault="00094890">
            <w:pPr>
              <w:widowControl w:val="0"/>
              <w:spacing w:after="0"/>
            </w:pPr>
            <w:r>
              <w:rPr>
                <w:rFonts w:ascii="Times New Roman" w:hAnsi="Times New Roman"/>
                <w:sz w:val="20"/>
                <w:szCs w:val="20"/>
              </w:rPr>
              <w:t>Ідентифікаційний код юридичної особи</w:t>
            </w:r>
          </w:p>
        </w:tc>
        <w:tc>
          <w:tcPr>
            <w:tcW w:w="6465" w:type="dxa"/>
            <w:tcBorders>
              <w:top w:val="single" w:sz="6" w:space="0" w:color="000000"/>
              <w:left w:val="single" w:sz="6" w:space="0" w:color="000000"/>
              <w:bottom w:val="single" w:sz="6" w:space="0" w:color="000000"/>
              <w:right w:val="single" w:sz="6" w:space="0" w:color="000000"/>
            </w:tcBorders>
            <w:vAlign w:val="center"/>
          </w:tcPr>
          <w:p w14:paraId="2A4134DF" w14:textId="77777777" w:rsidR="004210D8" w:rsidRDefault="00094890">
            <w:pPr>
              <w:widowControl w:val="0"/>
              <w:spacing w:after="0"/>
            </w:pPr>
            <w:r>
              <w:rPr>
                <w:rFonts w:ascii="Times New Roman" w:hAnsi="Times New Roman"/>
                <w:sz w:val="20"/>
                <w:szCs w:val="20"/>
              </w:rPr>
              <w:t>25378811</w:t>
            </w:r>
          </w:p>
        </w:tc>
      </w:tr>
      <w:tr w:rsidR="004210D8" w14:paraId="2A4134E3" w14:textId="77777777">
        <w:trPr>
          <w:trHeight w:val="300"/>
        </w:trPr>
        <w:tc>
          <w:tcPr>
            <w:tcW w:w="4000" w:type="dxa"/>
            <w:tcBorders>
              <w:top w:val="single" w:sz="6" w:space="0" w:color="000000"/>
              <w:left w:val="single" w:sz="6" w:space="0" w:color="000000"/>
              <w:bottom w:val="single" w:sz="6" w:space="0" w:color="000000"/>
              <w:right w:val="single" w:sz="6" w:space="0" w:color="000000"/>
            </w:tcBorders>
            <w:vAlign w:val="center"/>
          </w:tcPr>
          <w:p w14:paraId="2A4134E1" w14:textId="77777777" w:rsidR="004210D8" w:rsidRDefault="00094890">
            <w:pPr>
              <w:widowControl w:val="0"/>
              <w:spacing w:after="0"/>
            </w:pPr>
            <w:r>
              <w:rPr>
                <w:rFonts w:ascii="Times New Roman" w:hAnsi="Times New Roman"/>
                <w:sz w:val="20"/>
                <w:szCs w:val="20"/>
              </w:rPr>
              <w:t>Місцезнаходження</w:t>
            </w:r>
          </w:p>
        </w:tc>
        <w:tc>
          <w:tcPr>
            <w:tcW w:w="6465" w:type="dxa"/>
            <w:tcBorders>
              <w:top w:val="single" w:sz="6" w:space="0" w:color="000000"/>
              <w:left w:val="single" w:sz="6" w:space="0" w:color="000000"/>
              <w:bottom w:val="single" w:sz="6" w:space="0" w:color="000000"/>
              <w:right w:val="single" w:sz="6" w:space="0" w:color="000000"/>
            </w:tcBorders>
            <w:vAlign w:val="center"/>
          </w:tcPr>
          <w:p w14:paraId="2A4134E2" w14:textId="77777777" w:rsidR="004210D8" w:rsidRDefault="00094890">
            <w:pPr>
              <w:widowControl w:val="0"/>
              <w:spacing w:after="0"/>
            </w:pPr>
            <w:r>
              <w:rPr>
                <w:rFonts w:ascii="Times New Roman" w:hAnsi="Times New Roman"/>
                <w:sz w:val="20"/>
                <w:szCs w:val="20"/>
              </w:rPr>
              <w:t>55223, Україна, Миколаївська обл., село Мигiя, вул. Туристична, 9</w:t>
            </w:r>
          </w:p>
        </w:tc>
      </w:tr>
      <w:tr w:rsidR="004210D8" w14:paraId="2A4134E6" w14:textId="77777777">
        <w:trPr>
          <w:trHeight w:val="300"/>
        </w:trPr>
        <w:tc>
          <w:tcPr>
            <w:tcW w:w="4000" w:type="dxa"/>
            <w:tcBorders>
              <w:top w:val="single" w:sz="6" w:space="0" w:color="000000"/>
              <w:left w:val="single" w:sz="6" w:space="0" w:color="000000"/>
              <w:bottom w:val="single" w:sz="6" w:space="0" w:color="000000"/>
              <w:right w:val="single" w:sz="6" w:space="0" w:color="000000"/>
            </w:tcBorders>
            <w:vAlign w:val="center"/>
          </w:tcPr>
          <w:p w14:paraId="2A4134E4" w14:textId="77777777" w:rsidR="004210D8" w:rsidRDefault="00094890">
            <w:pPr>
              <w:widowControl w:val="0"/>
              <w:spacing w:after="0"/>
            </w:pPr>
            <w:r>
              <w:rPr>
                <w:rFonts w:ascii="Times New Roman" w:hAnsi="Times New Roman"/>
                <w:sz w:val="20"/>
                <w:szCs w:val="20"/>
              </w:rPr>
              <w:t>Дата проведення загальних зборів</w:t>
            </w:r>
          </w:p>
        </w:tc>
        <w:tc>
          <w:tcPr>
            <w:tcW w:w="6465" w:type="dxa"/>
            <w:tcBorders>
              <w:top w:val="single" w:sz="6" w:space="0" w:color="000000"/>
              <w:left w:val="single" w:sz="6" w:space="0" w:color="000000"/>
              <w:bottom w:val="single" w:sz="6" w:space="0" w:color="000000"/>
              <w:right w:val="single" w:sz="6" w:space="0" w:color="000000"/>
            </w:tcBorders>
            <w:vAlign w:val="center"/>
          </w:tcPr>
          <w:p w14:paraId="2A4134E5" w14:textId="77777777" w:rsidR="004210D8" w:rsidRDefault="00094890">
            <w:pPr>
              <w:widowControl w:val="0"/>
              <w:spacing w:after="0"/>
            </w:pPr>
            <w:r>
              <w:rPr>
                <w:rFonts w:ascii="Times New Roman" w:hAnsi="Times New Roman"/>
                <w:sz w:val="20"/>
                <w:szCs w:val="20"/>
                <w:highlight w:val="yellow"/>
              </w:rPr>
              <w:t>09.11.2026</w:t>
            </w:r>
          </w:p>
        </w:tc>
      </w:tr>
      <w:tr w:rsidR="004210D8" w14:paraId="2A4134E9" w14:textId="77777777">
        <w:trPr>
          <w:trHeight w:val="300"/>
        </w:trPr>
        <w:tc>
          <w:tcPr>
            <w:tcW w:w="4000" w:type="dxa"/>
            <w:tcBorders>
              <w:top w:val="single" w:sz="6" w:space="0" w:color="000000"/>
              <w:left w:val="single" w:sz="6" w:space="0" w:color="000000"/>
              <w:bottom w:val="single" w:sz="6" w:space="0" w:color="000000"/>
              <w:right w:val="single" w:sz="6" w:space="0" w:color="000000"/>
            </w:tcBorders>
            <w:vAlign w:val="center"/>
          </w:tcPr>
          <w:p w14:paraId="2A4134E7" w14:textId="77777777" w:rsidR="004210D8" w:rsidRDefault="00094890">
            <w:pPr>
              <w:widowControl w:val="0"/>
              <w:spacing w:after="0"/>
            </w:pPr>
            <w:r>
              <w:rPr>
                <w:rFonts w:ascii="Times New Roman" w:hAnsi="Times New Roman"/>
                <w:sz w:val="20"/>
                <w:szCs w:val="20"/>
              </w:rPr>
              <w:t>Спосіб проведення загальних зборів</w:t>
            </w:r>
          </w:p>
        </w:tc>
        <w:tc>
          <w:tcPr>
            <w:tcW w:w="6465" w:type="dxa"/>
            <w:tcBorders>
              <w:top w:val="single" w:sz="6" w:space="0" w:color="000000"/>
              <w:left w:val="single" w:sz="6" w:space="0" w:color="000000"/>
              <w:bottom w:val="single" w:sz="6" w:space="0" w:color="000000"/>
              <w:right w:val="single" w:sz="6" w:space="0" w:color="000000"/>
            </w:tcBorders>
            <w:vAlign w:val="center"/>
          </w:tcPr>
          <w:p w14:paraId="2A4134E8" w14:textId="77777777" w:rsidR="004210D8" w:rsidRDefault="00094890">
            <w:pPr>
              <w:widowControl w:val="0"/>
              <w:spacing w:after="0"/>
            </w:pPr>
            <w:r>
              <w:rPr>
                <w:rFonts w:ascii="Times New Roman" w:hAnsi="Times New Roman"/>
                <w:sz w:val="20"/>
                <w:szCs w:val="20"/>
              </w:rPr>
              <w:t>опитування (дистанційно)</w:t>
            </w:r>
          </w:p>
        </w:tc>
      </w:tr>
      <w:tr w:rsidR="004210D8" w14:paraId="2A4134EC" w14:textId="77777777">
        <w:trPr>
          <w:trHeight w:val="300"/>
        </w:trPr>
        <w:tc>
          <w:tcPr>
            <w:tcW w:w="4000" w:type="dxa"/>
            <w:tcBorders>
              <w:top w:val="single" w:sz="6" w:space="0" w:color="000000"/>
              <w:left w:val="single" w:sz="6" w:space="0" w:color="000000"/>
              <w:bottom w:val="single" w:sz="6" w:space="0" w:color="000000"/>
              <w:right w:val="single" w:sz="6" w:space="0" w:color="000000"/>
            </w:tcBorders>
            <w:vAlign w:val="center"/>
          </w:tcPr>
          <w:p w14:paraId="2A4134EA" w14:textId="77777777" w:rsidR="004210D8" w:rsidRDefault="00094890">
            <w:pPr>
              <w:widowControl w:val="0"/>
              <w:spacing w:after="0"/>
            </w:pPr>
            <w:r>
              <w:rPr>
                <w:rFonts w:ascii="Times New Roman" w:hAnsi="Times New Roman"/>
                <w:sz w:val="20"/>
                <w:szCs w:val="20"/>
              </w:rPr>
              <w:t>Час початку проведення загальних зборів</w:t>
            </w:r>
          </w:p>
        </w:tc>
        <w:tc>
          <w:tcPr>
            <w:tcW w:w="6465" w:type="dxa"/>
            <w:tcBorders>
              <w:top w:val="single" w:sz="6" w:space="0" w:color="000000"/>
              <w:left w:val="single" w:sz="6" w:space="0" w:color="000000"/>
              <w:bottom w:val="single" w:sz="6" w:space="0" w:color="000000"/>
              <w:right w:val="single" w:sz="6" w:space="0" w:color="000000"/>
            </w:tcBorders>
            <w:vAlign w:val="center"/>
          </w:tcPr>
          <w:p w14:paraId="2A4134EB" w14:textId="77777777" w:rsidR="004210D8" w:rsidRDefault="004210D8">
            <w:pPr>
              <w:widowControl w:val="0"/>
              <w:spacing w:after="0"/>
              <w:rPr>
                <w:rFonts w:ascii="Times New Roman" w:hAnsi="Times New Roman"/>
                <w:sz w:val="20"/>
                <w:szCs w:val="20"/>
              </w:rPr>
            </w:pPr>
          </w:p>
        </w:tc>
      </w:tr>
      <w:tr w:rsidR="004210D8" w14:paraId="2A4134EF" w14:textId="77777777">
        <w:trPr>
          <w:trHeight w:val="300"/>
        </w:trPr>
        <w:tc>
          <w:tcPr>
            <w:tcW w:w="4000" w:type="dxa"/>
            <w:tcBorders>
              <w:top w:val="single" w:sz="6" w:space="0" w:color="000000"/>
              <w:left w:val="single" w:sz="6" w:space="0" w:color="000000"/>
              <w:bottom w:val="single" w:sz="6" w:space="0" w:color="000000"/>
              <w:right w:val="single" w:sz="6" w:space="0" w:color="000000"/>
            </w:tcBorders>
            <w:vAlign w:val="center"/>
          </w:tcPr>
          <w:p w14:paraId="2A4134ED" w14:textId="77777777" w:rsidR="004210D8" w:rsidRDefault="00094890">
            <w:pPr>
              <w:widowControl w:val="0"/>
              <w:spacing w:after="0"/>
            </w:pPr>
            <w:r>
              <w:rPr>
                <w:rFonts w:ascii="Times New Roman" w:hAnsi="Times New Roman"/>
                <w:sz w:val="20"/>
                <w:szCs w:val="20"/>
              </w:rPr>
              <w:t>Час початку і закінчення реєстрації акціонерів для участі у загальних зборах</w:t>
            </w:r>
          </w:p>
        </w:tc>
        <w:tc>
          <w:tcPr>
            <w:tcW w:w="6465" w:type="dxa"/>
            <w:tcBorders>
              <w:top w:val="single" w:sz="6" w:space="0" w:color="000000"/>
              <w:left w:val="single" w:sz="6" w:space="0" w:color="000000"/>
              <w:bottom w:val="single" w:sz="6" w:space="0" w:color="000000"/>
              <w:right w:val="single" w:sz="6" w:space="0" w:color="000000"/>
            </w:tcBorders>
            <w:vAlign w:val="center"/>
          </w:tcPr>
          <w:p w14:paraId="2A4134EE" w14:textId="77777777" w:rsidR="004210D8" w:rsidRDefault="004210D8">
            <w:pPr>
              <w:widowControl w:val="0"/>
              <w:spacing w:after="0"/>
              <w:rPr>
                <w:rFonts w:ascii="Times New Roman" w:hAnsi="Times New Roman"/>
                <w:sz w:val="20"/>
                <w:szCs w:val="20"/>
              </w:rPr>
            </w:pPr>
          </w:p>
        </w:tc>
      </w:tr>
      <w:tr w:rsidR="004210D8" w14:paraId="2A4134F2" w14:textId="77777777">
        <w:trPr>
          <w:trHeight w:val="300"/>
        </w:trPr>
        <w:tc>
          <w:tcPr>
            <w:tcW w:w="4000" w:type="dxa"/>
            <w:tcBorders>
              <w:top w:val="single" w:sz="6" w:space="0" w:color="000000"/>
              <w:left w:val="single" w:sz="6" w:space="0" w:color="000000"/>
              <w:bottom w:val="single" w:sz="6" w:space="0" w:color="000000"/>
              <w:right w:val="single" w:sz="6" w:space="0" w:color="000000"/>
            </w:tcBorders>
            <w:vAlign w:val="center"/>
          </w:tcPr>
          <w:p w14:paraId="2A4134F0" w14:textId="77777777" w:rsidR="004210D8" w:rsidRDefault="00094890">
            <w:pPr>
              <w:widowControl w:val="0"/>
              <w:spacing w:after="0"/>
            </w:pPr>
            <w:r>
              <w:rPr>
                <w:rFonts w:ascii="Times New Roman" w:hAnsi="Times New Roman"/>
                <w:sz w:val="20"/>
                <w:szCs w:val="20"/>
              </w:rPr>
              <w:t>Дата складення переліку акціонерів, які мають право на участь у загальних зборах</w:t>
            </w:r>
          </w:p>
        </w:tc>
        <w:tc>
          <w:tcPr>
            <w:tcW w:w="6465" w:type="dxa"/>
            <w:tcBorders>
              <w:top w:val="single" w:sz="6" w:space="0" w:color="000000"/>
              <w:left w:val="single" w:sz="6" w:space="0" w:color="000000"/>
              <w:bottom w:val="single" w:sz="6" w:space="0" w:color="000000"/>
              <w:right w:val="single" w:sz="6" w:space="0" w:color="000000"/>
            </w:tcBorders>
            <w:vAlign w:val="center"/>
          </w:tcPr>
          <w:p w14:paraId="2A4134F1" w14:textId="77777777" w:rsidR="004210D8" w:rsidRPr="00350D7D" w:rsidRDefault="00094890">
            <w:pPr>
              <w:widowControl w:val="0"/>
              <w:spacing w:after="0"/>
              <w:rPr>
                <w:highlight w:val="yellow"/>
              </w:rPr>
            </w:pPr>
            <w:r w:rsidRPr="00350D7D">
              <w:rPr>
                <w:rFonts w:ascii="Times New Roman" w:hAnsi="Times New Roman"/>
                <w:sz w:val="20"/>
                <w:szCs w:val="20"/>
                <w:highlight w:val="yellow"/>
              </w:rPr>
              <w:t>04.11.2026</w:t>
            </w:r>
          </w:p>
        </w:tc>
      </w:tr>
      <w:tr w:rsidR="004210D8" w14:paraId="2A4134FB" w14:textId="77777777">
        <w:trPr>
          <w:trHeight w:val="300"/>
        </w:trPr>
        <w:tc>
          <w:tcPr>
            <w:tcW w:w="4000" w:type="dxa"/>
            <w:tcBorders>
              <w:top w:val="single" w:sz="6" w:space="0" w:color="000000"/>
              <w:left w:val="single" w:sz="6" w:space="0" w:color="000000"/>
              <w:bottom w:val="single" w:sz="6" w:space="0" w:color="000000"/>
              <w:right w:val="single" w:sz="6" w:space="0" w:color="000000"/>
            </w:tcBorders>
            <w:vAlign w:val="center"/>
          </w:tcPr>
          <w:p w14:paraId="2A4134F3" w14:textId="77777777" w:rsidR="004210D8" w:rsidRDefault="00094890">
            <w:pPr>
              <w:widowControl w:val="0"/>
              <w:spacing w:after="0"/>
            </w:pPr>
            <w:r>
              <w:rPr>
                <w:rFonts w:ascii="Times New Roman" w:hAnsi="Times New Roman"/>
                <w:sz w:val="20"/>
                <w:szCs w:val="20"/>
              </w:rPr>
              <w:t>Проект порядку денного / порядок денний</w:t>
            </w:r>
          </w:p>
        </w:tc>
        <w:tc>
          <w:tcPr>
            <w:tcW w:w="6465" w:type="dxa"/>
            <w:tcBorders>
              <w:top w:val="single" w:sz="6" w:space="0" w:color="000000"/>
              <w:left w:val="single" w:sz="6" w:space="0" w:color="000000"/>
              <w:bottom w:val="single" w:sz="6" w:space="0" w:color="000000"/>
              <w:right w:val="single" w:sz="6" w:space="0" w:color="000000"/>
            </w:tcBorders>
            <w:vAlign w:val="center"/>
          </w:tcPr>
          <w:p w14:paraId="2A4134F4" w14:textId="77777777" w:rsidR="004210D8" w:rsidRDefault="00094890">
            <w:pPr>
              <w:widowControl w:val="0"/>
              <w:numPr>
                <w:ilvl w:val="0"/>
                <w:numId w:val="1"/>
              </w:numPr>
              <w:spacing w:after="0"/>
              <w:rPr>
                <w:rFonts w:ascii="Times New Roman" w:hAnsi="Times New Roman"/>
                <w:sz w:val="20"/>
                <w:szCs w:val="20"/>
              </w:rPr>
            </w:pPr>
            <w:r>
              <w:rPr>
                <w:rFonts w:ascii="Times New Roman" w:hAnsi="Times New Roman"/>
                <w:sz w:val="20"/>
                <w:szCs w:val="20"/>
              </w:rPr>
              <w:t>Припинення повноважень Директора ПрАТ «БУЗЬКІ ПОРОГИ» – Цуріки Олексія Васильовича.</w:t>
            </w:r>
          </w:p>
          <w:p w14:paraId="2A4134F5" w14:textId="77777777" w:rsidR="004210D8" w:rsidRDefault="004210D8">
            <w:pPr>
              <w:widowControl w:val="0"/>
              <w:spacing w:after="0"/>
              <w:ind w:left="1080"/>
              <w:rPr>
                <w:rFonts w:ascii="Times New Roman" w:hAnsi="Times New Roman"/>
                <w:sz w:val="20"/>
                <w:szCs w:val="20"/>
              </w:rPr>
            </w:pPr>
          </w:p>
          <w:p w14:paraId="2A4134F6" w14:textId="77777777" w:rsidR="004210D8" w:rsidRDefault="00094890">
            <w:pPr>
              <w:widowControl w:val="0"/>
              <w:numPr>
                <w:ilvl w:val="0"/>
                <w:numId w:val="1"/>
              </w:numPr>
              <w:spacing w:after="0"/>
              <w:rPr>
                <w:rFonts w:ascii="Times New Roman" w:hAnsi="Times New Roman"/>
                <w:sz w:val="20"/>
                <w:szCs w:val="20"/>
              </w:rPr>
            </w:pPr>
            <w:r>
              <w:rPr>
                <w:rFonts w:ascii="Times New Roman" w:hAnsi="Times New Roman"/>
                <w:sz w:val="20"/>
                <w:szCs w:val="20"/>
              </w:rPr>
              <w:t>Обрання Директора ПрАТ «БУЗЬКІ ПОРОГИ» – Марченка Юрія Миколайовича з 10 листопада 2026 року, з правом першого підпису на фінансових, банківських та інших документах Товариства.</w:t>
            </w:r>
          </w:p>
          <w:p w14:paraId="2A4134F7" w14:textId="25516768" w:rsidR="004210D8" w:rsidRDefault="00094890">
            <w:pPr>
              <w:widowControl w:val="0"/>
              <w:numPr>
                <w:ilvl w:val="0"/>
                <w:numId w:val="1"/>
              </w:numPr>
              <w:spacing w:after="0"/>
              <w:rPr>
                <w:rFonts w:ascii="Times New Roman" w:hAnsi="Times New Roman"/>
                <w:sz w:val="20"/>
                <w:szCs w:val="20"/>
              </w:rPr>
            </w:pPr>
            <w:r>
              <w:rPr>
                <w:rFonts w:ascii="Times New Roman" w:hAnsi="Times New Roman"/>
                <w:sz w:val="20"/>
                <w:szCs w:val="20"/>
              </w:rPr>
              <w:t>Уповноваження Марченка Юрія Миколайовича подати документи для державної реєстрації змін до відомостей про Товариство, що містяться в Єдиному державному реєстрі юридичних осіб, фізичних осіб-підприємців та громадських формувань, з правом підпису заяви та інших необхідних документів.</w:t>
            </w:r>
          </w:p>
          <w:p w14:paraId="2A4134F8" w14:textId="77777777" w:rsidR="004210D8" w:rsidRDefault="004210D8">
            <w:pPr>
              <w:widowControl w:val="0"/>
              <w:spacing w:after="0"/>
              <w:rPr>
                <w:rFonts w:ascii="Times New Roman" w:hAnsi="Times New Roman"/>
                <w:sz w:val="20"/>
                <w:szCs w:val="20"/>
              </w:rPr>
            </w:pPr>
          </w:p>
          <w:p w14:paraId="2A4134F9" w14:textId="1483F4C2" w:rsidR="004210D8" w:rsidRDefault="00094890">
            <w:pPr>
              <w:widowControl w:val="0"/>
              <w:spacing w:after="0"/>
              <w:rPr>
                <w:rFonts w:ascii="Times New Roman" w:hAnsi="Times New Roman"/>
                <w:sz w:val="20"/>
                <w:szCs w:val="20"/>
              </w:rPr>
            </w:pPr>
            <w:r>
              <w:rPr>
                <w:rFonts w:ascii="Times New Roman" w:hAnsi="Times New Roman"/>
                <w:sz w:val="20"/>
                <w:szCs w:val="20"/>
              </w:rPr>
              <w:t>Можливість підрахунку голосів прийняття рішень з питання 3 про</w:t>
            </w:r>
            <w:r w:rsidR="00350D7D">
              <w:rPr>
                <w:rFonts w:ascii="Times New Roman" w:hAnsi="Times New Roman"/>
                <w:sz w:val="20"/>
                <w:szCs w:val="20"/>
              </w:rPr>
              <w:t>є</w:t>
            </w:r>
            <w:r>
              <w:rPr>
                <w:rFonts w:ascii="Times New Roman" w:hAnsi="Times New Roman"/>
                <w:sz w:val="20"/>
                <w:szCs w:val="20"/>
              </w:rPr>
              <w:t>кту порядку денного залежить від прийняття рішення з питання 2 про</w:t>
            </w:r>
            <w:r w:rsidR="00350D7D">
              <w:rPr>
                <w:rFonts w:ascii="Times New Roman" w:hAnsi="Times New Roman"/>
                <w:sz w:val="20"/>
                <w:szCs w:val="20"/>
              </w:rPr>
              <w:t>є</w:t>
            </w:r>
            <w:r>
              <w:rPr>
                <w:rFonts w:ascii="Times New Roman" w:hAnsi="Times New Roman"/>
                <w:sz w:val="20"/>
                <w:szCs w:val="20"/>
              </w:rPr>
              <w:t>кту порядку денного.</w:t>
            </w:r>
          </w:p>
          <w:p w14:paraId="2A4134FA" w14:textId="77777777" w:rsidR="004210D8" w:rsidRDefault="004210D8">
            <w:pPr>
              <w:widowControl w:val="0"/>
              <w:spacing w:after="0"/>
              <w:rPr>
                <w:rFonts w:ascii="Times New Roman" w:hAnsi="Times New Roman"/>
                <w:sz w:val="20"/>
                <w:szCs w:val="20"/>
              </w:rPr>
            </w:pPr>
          </w:p>
        </w:tc>
      </w:tr>
      <w:tr w:rsidR="004210D8" w14:paraId="2A413503" w14:textId="77777777">
        <w:trPr>
          <w:trHeight w:val="300"/>
        </w:trPr>
        <w:tc>
          <w:tcPr>
            <w:tcW w:w="4000" w:type="dxa"/>
            <w:tcBorders>
              <w:top w:val="single" w:sz="6" w:space="0" w:color="000000"/>
              <w:left w:val="single" w:sz="6" w:space="0" w:color="000000"/>
              <w:bottom w:val="single" w:sz="6" w:space="0" w:color="000000"/>
              <w:right w:val="single" w:sz="6" w:space="0" w:color="000000"/>
            </w:tcBorders>
            <w:vAlign w:val="center"/>
          </w:tcPr>
          <w:p w14:paraId="2A4134FC" w14:textId="07B56933" w:rsidR="004210D8" w:rsidRDefault="00094890">
            <w:pPr>
              <w:widowControl w:val="0"/>
              <w:spacing w:after="0"/>
            </w:pPr>
            <w:r>
              <w:rPr>
                <w:rFonts w:ascii="Times New Roman" w:hAnsi="Times New Roman"/>
                <w:sz w:val="20"/>
                <w:szCs w:val="20"/>
              </w:rPr>
              <w:t>Про</w:t>
            </w:r>
            <w:r w:rsidR="00350D7D">
              <w:rPr>
                <w:rFonts w:ascii="Times New Roman" w:hAnsi="Times New Roman"/>
                <w:sz w:val="20"/>
                <w:szCs w:val="20"/>
              </w:rPr>
              <w:t>є</w:t>
            </w:r>
            <w:r>
              <w:rPr>
                <w:rFonts w:ascii="Times New Roman" w:hAnsi="Times New Roman"/>
                <w:sz w:val="20"/>
                <w:szCs w:val="20"/>
              </w:rPr>
              <w:t>кти рішень (крім кумулятивного голосування) з кожного питання, включеного до про</w:t>
            </w:r>
            <w:r w:rsidR="00350D7D">
              <w:rPr>
                <w:rFonts w:ascii="Times New Roman" w:hAnsi="Times New Roman"/>
                <w:sz w:val="20"/>
                <w:szCs w:val="20"/>
              </w:rPr>
              <w:t>є</w:t>
            </w:r>
            <w:r>
              <w:rPr>
                <w:rFonts w:ascii="Times New Roman" w:hAnsi="Times New Roman"/>
                <w:sz w:val="20"/>
                <w:szCs w:val="20"/>
              </w:rPr>
              <w:t>кту порядку денного</w:t>
            </w:r>
          </w:p>
        </w:tc>
        <w:tc>
          <w:tcPr>
            <w:tcW w:w="6465" w:type="dxa"/>
            <w:tcBorders>
              <w:top w:val="single" w:sz="6" w:space="0" w:color="000000"/>
              <w:left w:val="single" w:sz="6" w:space="0" w:color="000000"/>
              <w:bottom w:val="single" w:sz="6" w:space="0" w:color="000000"/>
              <w:right w:val="single" w:sz="6" w:space="0" w:color="000000"/>
            </w:tcBorders>
            <w:vAlign w:val="center"/>
          </w:tcPr>
          <w:p w14:paraId="2A4134FD" w14:textId="55BCF985" w:rsidR="004210D8" w:rsidRDefault="00094890">
            <w:pPr>
              <w:widowControl w:val="0"/>
              <w:spacing w:after="0"/>
              <w:rPr>
                <w:rFonts w:ascii="Times New Roman" w:hAnsi="Times New Roman"/>
                <w:sz w:val="20"/>
                <w:szCs w:val="20"/>
              </w:rPr>
            </w:pPr>
            <w:r>
              <w:rPr>
                <w:rFonts w:ascii="Times New Roman" w:hAnsi="Times New Roman"/>
                <w:b/>
                <w:sz w:val="20"/>
                <w:szCs w:val="20"/>
              </w:rPr>
              <w:t>З питання 1 Про</w:t>
            </w:r>
            <w:r w:rsidR="00350D7D">
              <w:rPr>
                <w:rFonts w:ascii="Times New Roman" w:hAnsi="Times New Roman"/>
                <w:b/>
                <w:sz w:val="20"/>
                <w:szCs w:val="20"/>
              </w:rPr>
              <w:t>є</w:t>
            </w:r>
            <w:r>
              <w:rPr>
                <w:rFonts w:ascii="Times New Roman" w:hAnsi="Times New Roman"/>
                <w:b/>
                <w:sz w:val="20"/>
                <w:szCs w:val="20"/>
              </w:rPr>
              <w:t>кт рішення</w:t>
            </w:r>
            <w:r>
              <w:rPr>
                <w:rFonts w:ascii="Times New Roman" w:hAnsi="Times New Roman"/>
                <w:sz w:val="20"/>
                <w:szCs w:val="20"/>
              </w:rPr>
              <w:t>: Припинити повноваження Директора ПрАТ "БУЗЬКІ ПОРОГИ" – Цуріки Олексія Васильовича.</w:t>
            </w:r>
          </w:p>
          <w:p w14:paraId="2A4134FE" w14:textId="77777777" w:rsidR="004210D8" w:rsidRDefault="004210D8">
            <w:pPr>
              <w:widowControl w:val="0"/>
              <w:spacing w:after="0"/>
              <w:rPr>
                <w:rFonts w:ascii="Times New Roman" w:hAnsi="Times New Roman"/>
                <w:sz w:val="20"/>
                <w:szCs w:val="20"/>
              </w:rPr>
            </w:pPr>
          </w:p>
          <w:p w14:paraId="2A4134FF" w14:textId="71E841CB" w:rsidR="004210D8" w:rsidRDefault="00094890">
            <w:pPr>
              <w:widowControl w:val="0"/>
              <w:spacing w:after="0"/>
              <w:rPr>
                <w:rFonts w:ascii="Times New Roman" w:hAnsi="Times New Roman"/>
                <w:sz w:val="20"/>
                <w:szCs w:val="20"/>
              </w:rPr>
            </w:pPr>
            <w:r>
              <w:rPr>
                <w:rFonts w:ascii="Times New Roman" w:hAnsi="Times New Roman"/>
                <w:b/>
                <w:sz w:val="20"/>
                <w:szCs w:val="20"/>
              </w:rPr>
              <w:t>З питання 2 Про</w:t>
            </w:r>
            <w:r w:rsidR="00350D7D">
              <w:rPr>
                <w:rFonts w:ascii="Times New Roman" w:hAnsi="Times New Roman"/>
                <w:b/>
                <w:sz w:val="20"/>
                <w:szCs w:val="20"/>
              </w:rPr>
              <w:t>є</w:t>
            </w:r>
            <w:r>
              <w:rPr>
                <w:rFonts w:ascii="Times New Roman" w:hAnsi="Times New Roman"/>
                <w:b/>
                <w:sz w:val="20"/>
                <w:szCs w:val="20"/>
              </w:rPr>
              <w:t>кт рішення: Обрати Директором ПрАТ «БУЗЬКІ ПОРОГИ» Марченка Юрія Миколайовича з 10 листопада 2026 року, з правом першого підпису на фінансових, банківських та інших документах Товариства.</w:t>
            </w:r>
          </w:p>
          <w:p w14:paraId="2A413500" w14:textId="77777777" w:rsidR="004210D8" w:rsidRDefault="004210D8">
            <w:pPr>
              <w:widowControl w:val="0"/>
              <w:spacing w:after="0"/>
              <w:rPr>
                <w:rFonts w:ascii="Times New Roman" w:hAnsi="Times New Roman"/>
                <w:sz w:val="20"/>
                <w:szCs w:val="20"/>
              </w:rPr>
            </w:pPr>
          </w:p>
          <w:p w14:paraId="2A413501" w14:textId="3EF8CBB6" w:rsidR="004210D8" w:rsidRDefault="00094890">
            <w:pPr>
              <w:widowControl w:val="0"/>
              <w:spacing w:after="0"/>
              <w:rPr>
                <w:rFonts w:ascii="Times New Roman" w:hAnsi="Times New Roman"/>
                <w:sz w:val="20"/>
                <w:szCs w:val="20"/>
              </w:rPr>
            </w:pPr>
            <w:r>
              <w:rPr>
                <w:rFonts w:ascii="Times New Roman" w:hAnsi="Times New Roman"/>
                <w:b/>
                <w:sz w:val="20"/>
                <w:szCs w:val="20"/>
              </w:rPr>
              <w:t>З питання 3 Пр</w:t>
            </w:r>
            <w:r w:rsidR="00350D7D">
              <w:rPr>
                <w:rFonts w:ascii="Times New Roman" w:hAnsi="Times New Roman"/>
                <w:b/>
                <w:sz w:val="20"/>
                <w:szCs w:val="20"/>
              </w:rPr>
              <w:t>оє</w:t>
            </w:r>
            <w:r>
              <w:rPr>
                <w:rFonts w:ascii="Times New Roman" w:hAnsi="Times New Roman"/>
                <w:b/>
                <w:sz w:val="20"/>
                <w:szCs w:val="20"/>
              </w:rPr>
              <w:t>кт рішення: Уповноважити Марченка Юрія Миколайовича подати документи для державної реєстрації змін до відомостей про Товариство, що містяться в Єдиному державному реєстрі юридичних осіб, фізичних осіб-підприємців та громадських формувань, з правом підпису заяви та інших необхідних документів.</w:t>
            </w:r>
          </w:p>
          <w:p w14:paraId="2A413502" w14:textId="77777777" w:rsidR="004210D8" w:rsidRDefault="004210D8">
            <w:pPr>
              <w:widowControl w:val="0"/>
              <w:spacing w:after="0"/>
              <w:rPr>
                <w:rFonts w:ascii="Times New Roman" w:hAnsi="Times New Roman"/>
                <w:sz w:val="20"/>
                <w:szCs w:val="20"/>
              </w:rPr>
            </w:pPr>
          </w:p>
        </w:tc>
      </w:tr>
      <w:tr w:rsidR="004210D8" w14:paraId="2A413506" w14:textId="77777777">
        <w:trPr>
          <w:trHeight w:val="300"/>
        </w:trPr>
        <w:tc>
          <w:tcPr>
            <w:tcW w:w="4000" w:type="dxa"/>
            <w:tcBorders>
              <w:top w:val="single" w:sz="6" w:space="0" w:color="000000"/>
              <w:left w:val="single" w:sz="6" w:space="0" w:color="000000"/>
              <w:bottom w:val="single" w:sz="6" w:space="0" w:color="000000"/>
              <w:right w:val="single" w:sz="6" w:space="0" w:color="000000"/>
            </w:tcBorders>
            <w:vAlign w:val="center"/>
          </w:tcPr>
          <w:p w14:paraId="2A413504" w14:textId="77777777" w:rsidR="004210D8" w:rsidRDefault="00094890">
            <w:pPr>
              <w:widowControl w:val="0"/>
              <w:spacing w:after="0"/>
            </w:pPr>
            <w:r>
              <w:rPr>
                <w:rFonts w:ascii="Times New Roman" w:hAnsi="Times New Roman"/>
                <w:sz w:val="20"/>
                <w:szCs w:val="20"/>
              </w:rPr>
              <w:t>URL-адреса вебсайту, на якій розміщено інформацію, зазначену в частині третій статті 47 Закону про акціонерні товариства</w:t>
            </w:r>
          </w:p>
        </w:tc>
        <w:tc>
          <w:tcPr>
            <w:tcW w:w="6465" w:type="dxa"/>
            <w:tcBorders>
              <w:top w:val="single" w:sz="6" w:space="0" w:color="000000"/>
              <w:left w:val="single" w:sz="6" w:space="0" w:color="000000"/>
              <w:bottom w:val="single" w:sz="6" w:space="0" w:color="000000"/>
              <w:right w:val="single" w:sz="6" w:space="0" w:color="000000"/>
            </w:tcBorders>
            <w:vAlign w:val="center"/>
          </w:tcPr>
          <w:p w14:paraId="2A413505" w14:textId="77777777" w:rsidR="004210D8" w:rsidRDefault="00094890">
            <w:pPr>
              <w:widowControl w:val="0"/>
              <w:spacing w:after="0"/>
            </w:pPr>
            <w:r>
              <w:rPr>
                <w:rFonts w:ascii="Times New Roman" w:hAnsi="Times New Roman"/>
                <w:sz w:val="20"/>
                <w:szCs w:val="20"/>
                <w:highlight w:val="yellow"/>
              </w:rPr>
              <w:t>https://buzporogy.prat.ua/</w:t>
            </w:r>
          </w:p>
        </w:tc>
      </w:tr>
      <w:tr w:rsidR="004210D8" w14:paraId="2A41350F" w14:textId="77777777">
        <w:trPr>
          <w:trHeight w:val="300"/>
        </w:trPr>
        <w:tc>
          <w:tcPr>
            <w:tcW w:w="4000" w:type="dxa"/>
            <w:tcBorders>
              <w:top w:val="single" w:sz="6" w:space="0" w:color="000000"/>
              <w:left w:val="single" w:sz="6" w:space="0" w:color="000000"/>
              <w:bottom w:val="single" w:sz="6" w:space="0" w:color="000000"/>
              <w:right w:val="single" w:sz="6" w:space="0" w:color="000000"/>
            </w:tcBorders>
            <w:vAlign w:val="center"/>
          </w:tcPr>
          <w:p w14:paraId="2A413507" w14:textId="77777777" w:rsidR="004210D8" w:rsidRDefault="00094890">
            <w:pPr>
              <w:widowControl w:val="0"/>
              <w:spacing w:after="0"/>
            </w:pPr>
            <w:r>
              <w:rPr>
                <w:rFonts w:ascii="Times New Roman" w:hAnsi="Times New Roman"/>
                <w:sz w:val="20"/>
                <w:szCs w:val="20"/>
              </w:rPr>
              <w:t>Порядок ознайомлення акціонерів з матеріалами, з якими вони можуть ознайомитися під час підготовки до загальних зборів, та посадова особа акціонерного товариства, відповідальна за порядок ознайомлення акціонерів з документами</w:t>
            </w:r>
          </w:p>
        </w:tc>
        <w:tc>
          <w:tcPr>
            <w:tcW w:w="6465" w:type="dxa"/>
            <w:tcBorders>
              <w:top w:val="single" w:sz="6" w:space="0" w:color="000000"/>
              <w:left w:val="single" w:sz="6" w:space="0" w:color="000000"/>
              <w:bottom w:val="single" w:sz="6" w:space="0" w:color="000000"/>
              <w:right w:val="single" w:sz="6" w:space="0" w:color="000000"/>
            </w:tcBorders>
            <w:vAlign w:val="center"/>
          </w:tcPr>
          <w:p w14:paraId="2A413508" w14:textId="22CE2083" w:rsidR="004210D8" w:rsidRDefault="00094890">
            <w:pPr>
              <w:widowControl w:val="0"/>
              <w:spacing w:after="0"/>
              <w:rPr>
                <w:rFonts w:ascii="Times New Roman" w:hAnsi="Times New Roman"/>
                <w:sz w:val="20"/>
                <w:szCs w:val="20"/>
              </w:rPr>
            </w:pPr>
            <w:r>
              <w:rPr>
                <w:rFonts w:ascii="Times New Roman" w:hAnsi="Times New Roman"/>
                <w:sz w:val="20"/>
                <w:szCs w:val="20"/>
              </w:rPr>
              <w:t>Від дати надсилання повідомлення про проведення загальних зборів до дати проведення загальних зборів акціонерне товариство або акціонери, які скликають</w:t>
            </w:r>
            <w:r>
              <w:rPr>
                <w:rFonts w:ascii="Times New Roman" w:hAnsi="Times New Roman"/>
                <w:sz w:val="20"/>
                <w:szCs w:val="20"/>
              </w:rPr>
              <w:t xml:space="preserve"> загальні збори, повинні надати акціонерам можливість ознайомитися з документами, необхідними для прийняття рішень з питань, включених до про</w:t>
            </w:r>
            <w:r w:rsidR="00350D7D">
              <w:rPr>
                <w:rFonts w:ascii="Times New Roman" w:hAnsi="Times New Roman"/>
                <w:sz w:val="20"/>
                <w:szCs w:val="20"/>
              </w:rPr>
              <w:t>є</w:t>
            </w:r>
            <w:r>
              <w:rPr>
                <w:rFonts w:ascii="Times New Roman" w:hAnsi="Times New Roman"/>
                <w:sz w:val="20"/>
                <w:szCs w:val="20"/>
              </w:rPr>
              <w:t>кту порядку денного та порядку денного, за місцезнаходженням товариства у робочий час, у робочі дні, в доступному місці, зазначеному в повідомленні про проведення загальних зборів.</w:t>
            </w:r>
          </w:p>
          <w:p w14:paraId="2A413509" w14:textId="77777777" w:rsidR="004210D8" w:rsidRDefault="00094890">
            <w:pPr>
              <w:widowControl w:val="0"/>
              <w:spacing w:after="0"/>
              <w:rPr>
                <w:rFonts w:ascii="Times New Roman" w:hAnsi="Times New Roman"/>
                <w:sz w:val="20"/>
                <w:szCs w:val="20"/>
              </w:rPr>
            </w:pPr>
            <w:r>
              <w:rPr>
                <w:rFonts w:ascii="Times New Roman" w:hAnsi="Times New Roman"/>
                <w:sz w:val="20"/>
                <w:szCs w:val="20"/>
              </w:rPr>
              <w:t xml:space="preserve">Запит на ознайомлення з документами, необхідними акціонерам для </w:t>
            </w:r>
            <w:r>
              <w:rPr>
                <w:rFonts w:ascii="Times New Roman" w:hAnsi="Times New Roman"/>
                <w:sz w:val="20"/>
                <w:szCs w:val="20"/>
              </w:rPr>
              <w:t xml:space="preserve">прийняття рішень з питань, включених до порядку денного, має бути підписаний кваліфікованим електронним підписом такого акціонера </w:t>
            </w:r>
            <w:r>
              <w:rPr>
                <w:rFonts w:ascii="Times New Roman" w:hAnsi="Times New Roman"/>
                <w:sz w:val="20"/>
                <w:szCs w:val="20"/>
              </w:rPr>
              <w:lastRenderedPageBreak/>
              <w:t>та/або іншим засобом електронної ідентифікації, що відповідає вимогам, визначеним Національною комісією з цінних паперів та фондового ринку та направлений на адресу електронної пошти, зазначену в цьому повідомленні. У разі отримання належним чином оформленого запиту від акціонера, особа, відповідальна за ознайомлення акціонерів з відповідними документами, направляє такі документи</w:t>
            </w:r>
            <w:r>
              <w:rPr>
                <w:rFonts w:ascii="Times New Roman" w:hAnsi="Times New Roman"/>
                <w:sz w:val="20"/>
                <w:szCs w:val="20"/>
              </w:rPr>
              <w:t xml:space="preserve"> на адресу електронної пошти акціонера, з якої направлено запит, із засвідченням документів кваліфікованим електронним підписом та/або іншим засобом електронної ідентифікації, що відповідає вимогам, визначеним Національною комісією з цінних паперів та фондового ринку.</w:t>
            </w:r>
          </w:p>
          <w:p w14:paraId="2A41350A" w14:textId="77777777" w:rsidR="004210D8" w:rsidRDefault="00094890">
            <w:pPr>
              <w:widowControl w:val="0"/>
              <w:spacing w:after="0"/>
              <w:rPr>
                <w:rFonts w:ascii="Times New Roman" w:hAnsi="Times New Roman"/>
                <w:sz w:val="20"/>
                <w:szCs w:val="20"/>
              </w:rPr>
            </w:pPr>
            <w:r>
              <w:rPr>
                <w:rFonts w:ascii="Times New Roman" w:hAnsi="Times New Roman"/>
                <w:sz w:val="20"/>
                <w:szCs w:val="20"/>
              </w:rPr>
              <w:t xml:space="preserve">Посадова особа, відповідальна за ознайомлення акціонерів з документами – директор Товариства </w:t>
            </w:r>
            <w:r>
              <w:rPr>
                <w:rFonts w:ascii="Times New Roman" w:hAnsi="Times New Roman"/>
                <w:sz w:val="20"/>
                <w:szCs w:val="20"/>
                <w:highlight w:val="yellow"/>
              </w:rPr>
              <w:t>Цурiка Олексiй Васильович, телефон +380979172431.</w:t>
            </w:r>
          </w:p>
          <w:p w14:paraId="2A41350B" w14:textId="076F212D" w:rsidR="004210D8" w:rsidRDefault="00094890">
            <w:pPr>
              <w:widowControl w:val="0"/>
              <w:spacing w:after="0"/>
              <w:rPr>
                <w:rFonts w:ascii="Times New Roman" w:hAnsi="Times New Roman"/>
                <w:sz w:val="20"/>
                <w:szCs w:val="20"/>
              </w:rPr>
            </w:pPr>
            <w:r>
              <w:rPr>
                <w:rFonts w:ascii="Times New Roman" w:hAnsi="Times New Roman"/>
                <w:sz w:val="20"/>
                <w:szCs w:val="20"/>
              </w:rPr>
              <w:t>Товариство до дати проведення загальних зборів надаватиме відповіді на письмові запитання акціонерів щодо питань, включених до про</w:t>
            </w:r>
            <w:r w:rsidR="00350D7D">
              <w:rPr>
                <w:rFonts w:ascii="Times New Roman" w:hAnsi="Times New Roman"/>
                <w:sz w:val="20"/>
                <w:szCs w:val="20"/>
              </w:rPr>
              <w:t>є</w:t>
            </w:r>
            <w:r>
              <w:rPr>
                <w:rFonts w:ascii="Times New Roman" w:hAnsi="Times New Roman"/>
                <w:sz w:val="20"/>
                <w:szCs w:val="20"/>
              </w:rPr>
              <w:t>кту порядку денного загальних зборів та порядку денного загальних зборів, отримані Товариством не пізніше ніж за один робочий день до дати проведення загальних зборів. Відповідні запити направляються акціонерами на адресу електронної пошти, зазначену в цьому повідомленні із засвідченням такого запиту кваліфікованим електронним підписом та/або іншим засобом електронної ідентифікації, що відповідає вимогам, визначеним Національною комісією з цінних паперів та фондового ринку. Товариство може надати одну загал</w:t>
            </w:r>
            <w:r>
              <w:rPr>
                <w:rFonts w:ascii="Times New Roman" w:hAnsi="Times New Roman"/>
                <w:sz w:val="20"/>
                <w:szCs w:val="20"/>
              </w:rPr>
              <w:t>ьну відповідь на всі запитання однакового змісту. Відповіді на запити акціонерів направляються на адресу електронної пошти акціонера, з якої надійшов належним чином оформлений запит, із засвідченням відповіді кваліфікованим електронним підписом уповноваженої особи та/або іншим засобом електронної ідентифікації, що відповідає вимогам, визначеним Національною комісією з цінних паперів та фондового ринку.</w:t>
            </w:r>
          </w:p>
          <w:p w14:paraId="2A41350C" w14:textId="4944833C" w:rsidR="004210D8" w:rsidRDefault="00094890">
            <w:pPr>
              <w:widowControl w:val="0"/>
              <w:spacing w:after="0"/>
              <w:rPr>
                <w:rFonts w:ascii="Times New Roman" w:hAnsi="Times New Roman"/>
                <w:sz w:val="20"/>
                <w:szCs w:val="20"/>
              </w:rPr>
            </w:pPr>
            <w:r>
              <w:rPr>
                <w:rFonts w:ascii="Times New Roman" w:hAnsi="Times New Roman"/>
                <w:sz w:val="20"/>
                <w:szCs w:val="20"/>
              </w:rPr>
              <w:t>Адресою електронної пошти, на яку акціонер може направити запит щодо ознайомлення з документами під час підготовки до загальних зборів та/або запитання щодо про</w:t>
            </w:r>
            <w:r w:rsidR="00350D7D">
              <w:rPr>
                <w:rFonts w:ascii="Times New Roman" w:hAnsi="Times New Roman"/>
                <w:sz w:val="20"/>
                <w:szCs w:val="20"/>
              </w:rPr>
              <w:t>є</w:t>
            </w:r>
            <w:r>
              <w:rPr>
                <w:rFonts w:ascii="Times New Roman" w:hAnsi="Times New Roman"/>
                <w:sz w:val="20"/>
                <w:szCs w:val="20"/>
              </w:rPr>
              <w:t>кту порядку денного загальних зборів, є bug_porogi@ukr.net</w:t>
            </w:r>
          </w:p>
          <w:p w14:paraId="2A41350D" w14:textId="77777777" w:rsidR="004210D8" w:rsidRDefault="004210D8">
            <w:pPr>
              <w:widowControl w:val="0"/>
              <w:spacing w:after="0"/>
              <w:rPr>
                <w:rFonts w:ascii="Times New Roman" w:hAnsi="Times New Roman"/>
                <w:sz w:val="20"/>
                <w:szCs w:val="20"/>
              </w:rPr>
            </w:pPr>
          </w:p>
          <w:p w14:paraId="2A41350E" w14:textId="77777777" w:rsidR="004210D8" w:rsidRDefault="004210D8">
            <w:pPr>
              <w:widowControl w:val="0"/>
              <w:spacing w:after="0"/>
              <w:rPr>
                <w:rFonts w:ascii="Times New Roman" w:hAnsi="Times New Roman"/>
                <w:sz w:val="20"/>
                <w:szCs w:val="20"/>
              </w:rPr>
            </w:pPr>
          </w:p>
        </w:tc>
      </w:tr>
      <w:tr w:rsidR="004210D8" w14:paraId="2A413515" w14:textId="77777777">
        <w:trPr>
          <w:trHeight w:val="300"/>
        </w:trPr>
        <w:tc>
          <w:tcPr>
            <w:tcW w:w="4000" w:type="dxa"/>
            <w:tcBorders>
              <w:top w:val="single" w:sz="6" w:space="0" w:color="000000"/>
              <w:left w:val="single" w:sz="6" w:space="0" w:color="000000"/>
              <w:bottom w:val="single" w:sz="6" w:space="0" w:color="000000"/>
              <w:right w:val="single" w:sz="6" w:space="0" w:color="000000"/>
            </w:tcBorders>
            <w:vAlign w:val="center"/>
          </w:tcPr>
          <w:p w14:paraId="2A413510" w14:textId="77777777" w:rsidR="004210D8" w:rsidRDefault="00094890">
            <w:pPr>
              <w:widowControl w:val="0"/>
              <w:spacing w:after="0"/>
            </w:pPr>
            <w:r>
              <w:rPr>
                <w:rFonts w:ascii="Times New Roman" w:hAnsi="Times New Roman"/>
                <w:sz w:val="20"/>
                <w:szCs w:val="20"/>
              </w:rPr>
              <w:lastRenderedPageBreak/>
              <w:t>Інформація про права, надані акціонерам відповідно до вимог статей 27 і 28 Закону про акціонерні товариства, якими вони можуть користуватися після отримання повідомлення про проведення загальних зборів, а також строк, протягом якого такі права можуть використовуватися</w:t>
            </w:r>
          </w:p>
        </w:tc>
        <w:tc>
          <w:tcPr>
            <w:tcW w:w="6465" w:type="dxa"/>
            <w:tcBorders>
              <w:top w:val="single" w:sz="6" w:space="0" w:color="000000"/>
              <w:left w:val="single" w:sz="6" w:space="0" w:color="000000"/>
              <w:bottom w:val="single" w:sz="6" w:space="0" w:color="000000"/>
              <w:right w:val="single" w:sz="6" w:space="0" w:color="000000"/>
            </w:tcBorders>
            <w:vAlign w:val="center"/>
          </w:tcPr>
          <w:p w14:paraId="2A413511" w14:textId="77777777" w:rsidR="004210D8" w:rsidRDefault="00094890">
            <w:pPr>
              <w:widowControl w:val="0"/>
              <w:spacing w:after="0"/>
              <w:rPr>
                <w:rFonts w:ascii="Times New Roman" w:hAnsi="Times New Roman"/>
                <w:sz w:val="20"/>
                <w:szCs w:val="20"/>
              </w:rPr>
            </w:pPr>
            <w:r>
              <w:rPr>
                <w:rFonts w:ascii="Times New Roman" w:hAnsi="Times New Roman"/>
                <w:sz w:val="20"/>
                <w:szCs w:val="20"/>
              </w:rPr>
              <w:t>Після отримання цього повідомлення акціонери можуть користуватися правами, передбаченими законом, зокрема, правом на участь в управлінні Товариством, на отримання дивідендів та на отримання інформації про господарську діяльність Товариства шляхом: участі та голосування на загальних зборах - до моменту завершення голосування на загальних зборах;</w:t>
            </w:r>
          </w:p>
          <w:p w14:paraId="2A413512" w14:textId="77777777" w:rsidR="004210D8" w:rsidRDefault="00094890">
            <w:pPr>
              <w:widowControl w:val="0"/>
              <w:spacing w:after="0"/>
              <w:rPr>
                <w:rFonts w:ascii="Times New Roman" w:hAnsi="Times New Roman"/>
                <w:sz w:val="20"/>
                <w:szCs w:val="20"/>
              </w:rPr>
            </w:pPr>
            <w:r>
              <w:rPr>
                <w:rFonts w:ascii="Times New Roman" w:hAnsi="Times New Roman"/>
                <w:sz w:val="20"/>
                <w:szCs w:val="20"/>
              </w:rPr>
              <w:t>ознайомлення з документами, необхідними для прийняття рішень з питань, включених до порядку денного – до дати проведення загальних зборів та протягом 6 місяців з дати проведення загальних зборів;</w:t>
            </w:r>
          </w:p>
          <w:p w14:paraId="2A413513" w14:textId="77777777" w:rsidR="004210D8" w:rsidRDefault="00094890">
            <w:pPr>
              <w:widowControl w:val="0"/>
              <w:spacing w:after="0"/>
              <w:rPr>
                <w:rFonts w:ascii="Times New Roman" w:hAnsi="Times New Roman"/>
                <w:sz w:val="20"/>
                <w:szCs w:val="20"/>
              </w:rPr>
            </w:pPr>
            <w:r>
              <w:rPr>
                <w:rFonts w:ascii="Times New Roman" w:hAnsi="Times New Roman"/>
                <w:sz w:val="20"/>
                <w:szCs w:val="20"/>
              </w:rPr>
              <w:t>ознайомлення з протоколами про підсумки голосування, протоколом загальних зборів – після їх оприлюднення на веб-сайті Товариства та протягом строку, встановленого чинним законодавством України.</w:t>
            </w:r>
          </w:p>
          <w:p w14:paraId="2A413514" w14:textId="77777777" w:rsidR="004210D8" w:rsidRDefault="004210D8">
            <w:pPr>
              <w:widowControl w:val="0"/>
              <w:spacing w:after="0"/>
              <w:rPr>
                <w:rFonts w:ascii="Times New Roman" w:hAnsi="Times New Roman"/>
                <w:sz w:val="20"/>
                <w:szCs w:val="20"/>
              </w:rPr>
            </w:pPr>
          </w:p>
        </w:tc>
      </w:tr>
      <w:tr w:rsidR="004210D8" w14:paraId="2A41352D" w14:textId="77777777">
        <w:trPr>
          <w:trHeight w:val="300"/>
        </w:trPr>
        <w:tc>
          <w:tcPr>
            <w:tcW w:w="4000" w:type="dxa"/>
            <w:tcBorders>
              <w:top w:val="single" w:sz="6" w:space="0" w:color="000000"/>
              <w:left w:val="single" w:sz="6" w:space="0" w:color="000000"/>
              <w:bottom w:val="single" w:sz="6" w:space="0" w:color="000000"/>
              <w:right w:val="single" w:sz="6" w:space="0" w:color="000000"/>
            </w:tcBorders>
            <w:vAlign w:val="center"/>
          </w:tcPr>
          <w:p w14:paraId="2A413516" w14:textId="5EB46B28" w:rsidR="004210D8" w:rsidRDefault="00094890">
            <w:pPr>
              <w:widowControl w:val="0"/>
              <w:spacing w:after="0"/>
            </w:pPr>
            <w:r>
              <w:rPr>
                <w:rFonts w:ascii="Times New Roman" w:hAnsi="Times New Roman"/>
                <w:sz w:val="20"/>
                <w:szCs w:val="20"/>
              </w:rPr>
              <w:t>Порядок надання акціонерами пропозицій до про</w:t>
            </w:r>
            <w:r w:rsidR="00350D7D">
              <w:rPr>
                <w:rFonts w:ascii="Times New Roman" w:hAnsi="Times New Roman"/>
                <w:sz w:val="20"/>
                <w:szCs w:val="20"/>
              </w:rPr>
              <w:t>є</w:t>
            </w:r>
            <w:r>
              <w:rPr>
                <w:rFonts w:ascii="Times New Roman" w:hAnsi="Times New Roman"/>
                <w:sz w:val="20"/>
                <w:szCs w:val="20"/>
              </w:rPr>
              <w:t>кту порядку денного позачергових загальних зборів</w:t>
            </w:r>
          </w:p>
        </w:tc>
        <w:tc>
          <w:tcPr>
            <w:tcW w:w="6465" w:type="dxa"/>
            <w:tcBorders>
              <w:top w:val="single" w:sz="6" w:space="0" w:color="000000"/>
              <w:left w:val="single" w:sz="6" w:space="0" w:color="000000"/>
              <w:bottom w:val="single" w:sz="6" w:space="0" w:color="000000"/>
              <w:right w:val="single" w:sz="6" w:space="0" w:color="000000"/>
            </w:tcBorders>
            <w:vAlign w:val="center"/>
          </w:tcPr>
          <w:p w14:paraId="2A413517" w14:textId="32BFE3D0" w:rsidR="004210D8" w:rsidRPr="00D325A9" w:rsidRDefault="00094890">
            <w:pPr>
              <w:widowControl w:val="0"/>
              <w:spacing w:after="0"/>
              <w:rPr>
                <w:rFonts w:ascii="Times New Roman" w:hAnsi="Times New Roman"/>
                <w:sz w:val="20"/>
                <w:szCs w:val="20"/>
                <w:highlight w:val="yellow"/>
              </w:rPr>
            </w:pPr>
            <w:r w:rsidRPr="00D325A9">
              <w:rPr>
                <w:rFonts w:ascii="Times New Roman" w:hAnsi="Times New Roman"/>
                <w:sz w:val="20"/>
                <w:szCs w:val="20"/>
                <w:highlight w:val="yellow"/>
              </w:rPr>
              <w:t>Кожний акціонер має право внести пропозиції щодо питань, включених до про</w:t>
            </w:r>
            <w:r w:rsidR="00350D7D" w:rsidRPr="00D325A9">
              <w:rPr>
                <w:rFonts w:ascii="Times New Roman" w:hAnsi="Times New Roman"/>
                <w:sz w:val="20"/>
                <w:szCs w:val="20"/>
                <w:highlight w:val="yellow"/>
              </w:rPr>
              <w:t>є</w:t>
            </w:r>
            <w:r w:rsidRPr="00D325A9">
              <w:rPr>
                <w:rFonts w:ascii="Times New Roman" w:hAnsi="Times New Roman"/>
                <w:sz w:val="20"/>
                <w:szCs w:val="20"/>
                <w:highlight w:val="yellow"/>
              </w:rPr>
              <w:t>кту порядку денного позачергових загальних зборів, а також щодо нових кандидатів до складу органів Товариства. Пропозиції вносяться не пізніше ніж за 20 днів до дати проведення загальних зборів (до 20.10.2026 включно), а щодо кандидатів до складу органів Товариства – не пізніше ніж за 7 днів до дати проведення загальних зборів (до 02.11.2026 включно).</w:t>
            </w:r>
          </w:p>
          <w:p w14:paraId="2A413518" w14:textId="47FAEE70" w:rsidR="004210D8" w:rsidRDefault="00094890">
            <w:pPr>
              <w:widowControl w:val="0"/>
              <w:spacing w:after="0"/>
              <w:rPr>
                <w:rFonts w:ascii="Times New Roman" w:hAnsi="Times New Roman"/>
                <w:sz w:val="20"/>
                <w:szCs w:val="20"/>
              </w:rPr>
            </w:pPr>
            <w:r w:rsidRPr="00D325A9">
              <w:rPr>
                <w:rFonts w:ascii="Times New Roman" w:hAnsi="Times New Roman"/>
                <w:sz w:val="20"/>
                <w:szCs w:val="20"/>
                <w:highlight w:val="yellow"/>
              </w:rPr>
              <w:t>Пропозиція подається у письмовій формі із зазначенням реквізитів акціонера, який її вносить, кількості, типу та/або класу належних йому акцій, змісту пропозиції (нові питання до про</w:t>
            </w:r>
            <w:r w:rsidR="00350D7D" w:rsidRPr="00D325A9">
              <w:rPr>
                <w:rFonts w:ascii="Times New Roman" w:hAnsi="Times New Roman"/>
                <w:sz w:val="20"/>
                <w:szCs w:val="20"/>
                <w:highlight w:val="yellow"/>
              </w:rPr>
              <w:t>є</w:t>
            </w:r>
            <w:r w:rsidRPr="00D325A9">
              <w:rPr>
                <w:rFonts w:ascii="Times New Roman" w:hAnsi="Times New Roman"/>
                <w:sz w:val="20"/>
                <w:szCs w:val="20"/>
                <w:highlight w:val="yellow"/>
              </w:rPr>
              <w:t>кту порядку денного та/або нові про</w:t>
            </w:r>
            <w:r w:rsidR="00350D7D" w:rsidRPr="00D325A9">
              <w:rPr>
                <w:rFonts w:ascii="Times New Roman" w:hAnsi="Times New Roman"/>
                <w:sz w:val="20"/>
                <w:szCs w:val="20"/>
                <w:highlight w:val="yellow"/>
              </w:rPr>
              <w:t>є</w:t>
            </w:r>
            <w:r w:rsidRPr="00D325A9">
              <w:rPr>
                <w:rFonts w:ascii="Times New Roman" w:hAnsi="Times New Roman"/>
                <w:sz w:val="20"/>
                <w:szCs w:val="20"/>
                <w:highlight w:val="yellow"/>
              </w:rPr>
              <w:t>кти рішень) та направляється у вигляді електронного документа, засвідченого кваліфікованим електронним підписом або</w:t>
            </w:r>
            <w:r>
              <w:rPr>
                <w:rFonts w:ascii="Times New Roman" w:hAnsi="Times New Roman"/>
                <w:sz w:val="20"/>
                <w:szCs w:val="20"/>
              </w:rPr>
              <w:t xml:space="preserve"> </w:t>
            </w:r>
            <w:r w:rsidRPr="00D325A9">
              <w:rPr>
                <w:rFonts w:ascii="Times New Roman" w:hAnsi="Times New Roman"/>
                <w:sz w:val="20"/>
                <w:szCs w:val="20"/>
                <w:highlight w:val="yellow"/>
              </w:rPr>
              <w:t xml:space="preserve">удосконаленим електронним підписом, що базується на кваліфікованому сертифікаті електронного підпису акціонера, на адресу електронної </w:t>
            </w:r>
            <w:r w:rsidRPr="00D325A9">
              <w:rPr>
                <w:rFonts w:ascii="Times New Roman" w:hAnsi="Times New Roman"/>
                <w:sz w:val="20"/>
                <w:szCs w:val="20"/>
                <w:highlight w:val="yellow"/>
              </w:rPr>
              <w:lastRenderedPageBreak/>
              <w:t>пошти bug_porogi@ukr.net. Пропозиції щодо включення нових питань повинні містити про</w:t>
            </w:r>
            <w:r w:rsidR="00350D7D" w:rsidRPr="00D325A9">
              <w:rPr>
                <w:rFonts w:ascii="Times New Roman" w:hAnsi="Times New Roman"/>
                <w:sz w:val="20"/>
                <w:szCs w:val="20"/>
                <w:highlight w:val="yellow"/>
              </w:rPr>
              <w:t>є</w:t>
            </w:r>
            <w:r w:rsidRPr="00D325A9">
              <w:rPr>
                <w:rFonts w:ascii="Times New Roman" w:hAnsi="Times New Roman"/>
                <w:sz w:val="20"/>
                <w:szCs w:val="20"/>
                <w:highlight w:val="yellow"/>
              </w:rPr>
              <w:t>кти рішень з цих питань. У разі подання пропозиції щодо дострокового припинення повноважень Директора одночасно обов’язково подається пропозиція щодо кандидатури для обрання Директора або призначення особи, яка тимчасово здійснюватиме його повноваження.</w:t>
            </w:r>
          </w:p>
          <w:p w14:paraId="2A413519" w14:textId="77777777" w:rsidR="004210D8" w:rsidRDefault="00094890">
            <w:pPr>
              <w:widowControl w:val="0"/>
              <w:spacing w:after="0"/>
              <w:rPr>
                <w:rFonts w:ascii="Times New Roman" w:hAnsi="Times New Roman"/>
                <w:sz w:val="20"/>
                <w:szCs w:val="20"/>
              </w:rPr>
            </w:pPr>
            <w:r>
              <w:rPr>
                <w:rFonts w:ascii="Times New Roman" w:hAnsi="Times New Roman"/>
                <w:sz w:val="20"/>
                <w:szCs w:val="20"/>
              </w:rPr>
              <w:t xml:space="preserve">Бюлетені для голосування розміщуватимуться у вільному для акціонерів доступі на сторінці </w:t>
            </w:r>
            <w:r>
              <w:rPr>
                <w:rFonts w:ascii="Times New Roman" w:hAnsi="Times New Roman"/>
                <w:sz w:val="20"/>
                <w:szCs w:val="20"/>
                <w:highlight w:val="yellow"/>
              </w:rPr>
              <w:t>https://buzporogy.prat.ua/documents/informaciya-dlya-akcioneriv-ta-steikholderiv?doc=127536</w:t>
            </w:r>
          </w:p>
          <w:p w14:paraId="2A41351A" w14:textId="77777777" w:rsidR="004210D8" w:rsidRDefault="004210D8">
            <w:pPr>
              <w:widowControl w:val="0"/>
              <w:spacing w:after="0"/>
              <w:rPr>
                <w:rFonts w:ascii="Times New Roman" w:hAnsi="Times New Roman"/>
                <w:sz w:val="20"/>
                <w:szCs w:val="20"/>
              </w:rPr>
            </w:pPr>
          </w:p>
          <w:p w14:paraId="2A41351B" w14:textId="77777777" w:rsidR="004210D8" w:rsidRDefault="00094890">
            <w:pPr>
              <w:widowControl w:val="0"/>
              <w:spacing w:after="0"/>
              <w:rPr>
                <w:rFonts w:ascii="Times New Roman" w:hAnsi="Times New Roman"/>
                <w:sz w:val="20"/>
                <w:szCs w:val="20"/>
              </w:rPr>
            </w:pPr>
            <w:r>
              <w:rPr>
                <w:rFonts w:ascii="Times New Roman" w:hAnsi="Times New Roman"/>
                <w:sz w:val="20"/>
                <w:szCs w:val="20"/>
              </w:rPr>
              <w:t xml:space="preserve">Дата розміщення бюлетенів для голосування – єдиного бюлетеня для голосування з питань обрання органів Товариства (крім кумулятивного голосування) (з питання 2 порядку денного) та бюлетеня для голосування (щодо інших питань порядку денного, крім обрання органів Товариства) (з питань 1 і 3 порядку денного) – </w:t>
            </w:r>
            <w:r w:rsidRPr="00350D7D">
              <w:rPr>
                <w:rFonts w:ascii="Times New Roman" w:hAnsi="Times New Roman"/>
                <w:sz w:val="20"/>
                <w:szCs w:val="20"/>
                <w:highlight w:val="yellow"/>
              </w:rPr>
              <w:t>30 жовтня 2026 року.</w:t>
            </w:r>
          </w:p>
          <w:p w14:paraId="2A41351C" w14:textId="77777777" w:rsidR="004210D8" w:rsidRDefault="00094890">
            <w:pPr>
              <w:widowControl w:val="0"/>
              <w:spacing w:after="0"/>
              <w:rPr>
                <w:rFonts w:ascii="Times New Roman" w:hAnsi="Times New Roman"/>
                <w:sz w:val="20"/>
                <w:szCs w:val="20"/>
              </w:rPr>
            </w:pPr>
            <w:r>
              <w:rPr>
                <w:rFonts w:ascii="Times New Roman" w:hAnsi="Times New Roman"/>
                <w:sz w:val="20"/>
                <w:szCs w:val="20"/>
              </w:rPr>
              <w:t> </w:t>
            </w:r>
          </w:p>
          <w:p w14:paraId="2A41351D" w14:textId="77777777" w:rsidR="004210D8" w:rsidRDefault="00094890">
            <w:pPr>
              <w:widowControl w:val="0"/>
              <w:spacing w:after="0"/>
              <w:rPr>
                <w:rFonts w:ascii="Times New Roman" w:hAnsi="Times New Roman"/>
                <w:sz w:val="20"/>
                <w:szCs w:val="20"/>
              </w:rPr>
            </w:pPr>
            <w:r>
              <w:rPr>
                <w:rFonts w:ascii="Times New Roman" w:hAnsi="Times New Roman"/>
                <w:sz w:val="20"/>
                <w:szCs w:val="20"/>
              </w:rPr>
              <w:t xml:space="preserve">Голосування на позачергових загальних зборах (направлення до депозитарної установи бюлетенів для голосування) розпочинається об </w:t>
            </w:r>
            <w:r w:rsidRPr="00350D7D">
              <w:rPr>
                <w:rFonts w:ascii="Times New Roman" w:hAnsi="Times New Roman"/>
                <w:sz w:val="20"/>
                <w:szCs w:val="20"/>
                <w:highlight w:val="yellow"/>
              </w:rPr>
              <w:t>11:00 30.10.2026 та завершується о 18:00 09.11.2026.</w:t>
            </w:r>
            <w:r>
              <w:rPr>
                <w:rFonts w:ascii="Times New Roman" w:hAnsi="Times New Roman"/>
                <w:sz w:val="20"/>
                <w:szCs w:val="20"/>
              </w:rPr>
              <w:t> </w:t>
            </w:r>
          </w:p>
          <w:p w14:paraId="2A41351E" w14:textId="77777777" w:rsidR="004210D8" w:rsidRDefault="00094890">
            <w:pPr>
              <w:widowControl w:val="0"/>
              <w:spacing w:after="0"/>
              <w:rPr>
                <w:rFonts w:ascii="Times New Roman" w:hAnsi="Times New Roman"/>
                <w:sz w:val="20"/>
                <w:szCs w:val="20"/>
              </w:rPr>
            </w:pPr>
            <w:r>
              <w:rPr>
                <w:rFonts w:ascii="Times New Roman" w:hAnsi="Times New Roman"/>
                <w:sz w:val="20"/>
                <w:szCs w:val="20"/>
              </w:rPr>
              <w:t> </w:t>
            </w:r>
          </w:p>
          <w:p w14:paraId="2A41351F" w14:textId="77777777" w:rsidR="004210D8" w:rsidRDefault="00094890">
            <w:pPr>
              <w:widowControl w:val="0"/>
              <w:spacing w:after="0"/>
              <w:rPr>
                <w:rFonts w:ascii="Times New Roman" w:hAnsi="Times New Roman"/>
                <w:sz w:val="20"/>
                <w:szCs w:val="20"/>
              </w:rPr>
            </w:pPr>
            <w:r>
              <w:rPr>
                <w:rFonts w:ascii="Times New Roman" w:hAnsi="Times New Roman"/>
                <w:sz w:val="20"/>
                <w:szCs w:val="20"/>
              </w:rPr>
              <w:t>Голосування на позачергових загальних зборах з питань порядку денного проводиться виключно з використанням бюлетенів для голосування: єдиного бюлетеня для голосування з питань обрання органів Товариства (крім кумулятивного голосування) – з питання 2 порядку денного, та бюлетеня для голосування (щодо інших питань порядку денного, крім обрання органів Товариства) – з питань 1 і 3 порядку денного.</w:t>
            </w:r>
          </w:p>
          <w:p w14:paraId="2A413520" w14:textId="77777777" w:rsidR="004210D8" w:rsidRDefault="00094890">
            <w:pPr>
              <w:widowControl w:val="0"/>
              <w:spacing w:after="0"/>
              <w:rPr>
                <w:rFonts w:ascii="Times New Roman" w:hAnsi="Times New Roman"/>
                <w:sz w:val="20"/>
                <w:szCs w:val="20"/>
              </w:rPr>
            </w:pPr>
            <w:r>
              <w:rPr>
                <w:rFonts w:ascii="Times New Roman" w:hAnsi="Times New Roman"/>
                <w:sz w:val="20"/>
                <w:szCs w:val="20"/>
              </w:rPr>
              <w:t> </w:t>
            </w:r>
          </w:p>
          <w:p w14:paraId="2A413521" w14:textId="77777777" w:rsidR="004210D8" w:rsidRDefault="00094890">
            <w:pPr>
              <w:widowControl w:val="0"/>
              <w:spacing w:after="0"/>
              <w:rPr>
                <w:rFonts w:ascii="Times New Roman" w:hAnsi="Times New Roman"/>
                <w:sz w:val="20"/>
                <w:szCs w:val="20"/>
              </w:rPr>
            </w:pPr>
            <w:r>
              <w:rPr>
                <w:rFonts w:ascii="Times New Roman" w:hAnsi="Times New Roman"/>
                <w:sz w:val="20"/>
                <w:szCs w:val="20"/>
              </w:rPr>
              <w:t>Бюлетень для голосування засвідчується та направляється (подається) депозитарній установі, яка обслуговує рахунок акціонера в цінних паперах, на якому обліковуються належні акціонеру акції Товариства, одним з наступних способів за вибором акціонера:</w:t>
            </w:r>
          </w:p>
          <w:p w14:paraId="2A413522" w14:textId="77777777" w:rsidR="004210D8" w:rsidRDefault="00094890">
            <w:pPr>
              <w:widowControl w:val="0"/>
              <w:spacing w:after="0"/>
              <w:rPr>
                <w:rFonts w:ascii="Times New Roman" w:hAnsi="Times New Roman"/>
                <w:sz w:val="20"/>
                <w:szCs w:val="20"/>
              </w:rPr>
            </w:pPr>
            <w:r>
              <w:rPr>
                <w:rFonts w:ascii="Times New Roman" w:hAnsi="Times New Roman"/>
                <w:sz w:val="20"/>
                <w:szCs w:val="20"/>
              </w:rPr>
              <w:t>1) бюлетень в електронній формі засвідчується кваліфікованим електронним підписом (або іншим електронним підписом, що базується на кваліфікованому сертифікаті відкритого ключа, або іншим засобом електронної ідентифікації, що відповідає вимогам, визначеним Національною комісією з цінних паперів та фондового ринку) акціонера (його представника) та направляються електронною поштою на адресу депозитарної установи;</w:t>
            </w:r>
          </w:p>
          <w:p w14:paraId="2A413523" w14:textId="77777777" w:rsidR="004210D8" w:rsidRDefault="00094890">
            <w:pPr>
              <w:widowControl w:val="0"/>
              <w:spacing w:after="0"/>
              <w:rPr>
                <w:rFonts w:ascii="Times New Roman" w:hAnsi="Times New Roman"/>
                <w:sz w:val="20"/>
                <w:szCs w:val="20"/>
              </w:rPr>
            </w:pPr>
            <w:r>
              <w:rPr>
                <w:rFonts w:ascii="Times New Roman" w:hAnsi="Times New Roman"/>
                <w:sz w:val="20"/>
                <w:szCs w:val="20"/>
              </w:rPr>
              <w:t>2) бюлетень в паперовій формі засвідчується нотаріально або посадовою особою, яка вчиняє нотаріальні дії, або депозитарною установою, що обслуговує рахунок в цінних паперах такого акціонера, на якому обліковуються належні акціонеру акції Товариства, та подаються до депозитарної установи.</w:t>
            </w:r>
          </w:p>
          <w:p w14:paraId="2A413524" w14:textId="77777777" w:rsidR="004210D8" w:rsidRDefault="00094890">
            <w:pPr>
              <w:widowControl w:val="0"/>
              <w:spacing w:after="0"/>
              <w:rPr>
                <w:rFonts w:ascii="Times New Roman" w:hAnsi="Times New Roman"/>
                <w:sz w:val="20"/>
                <w:szCs w:val="20"/>
              </w:rPr>
            </w:pPr>
            <w:r>
              <w:rPr>
                <w:rFonts w:ascii="Times New Roman" w:hAnsi="Times New Roman"/>
                <w:sz w:val="20"/>
                <w:szCs w:val="20"/>
              </w:rPr>
              <w:t>Кожна сторінка бюлетеня, поданого в паперовій формі, який складається з кількох аркушів, має бути пронумерована та підписується акціонером (представником акціонера).</w:t>
            </w:r>
          </w:p>
          <w:p w14:paraId="2A413525" w14:textId="77777777" w:rsidR="004210D8" w:rsidRDefault="00094890">
            <w:pPr>
              <w:widowControl w:val="0"/>
              <w:spacing w:after="0"/>
              <w:rPr>
                <w:rFonts w:ascii="Times New Roman" w:hAnsi="Times New Roman"/>
                <w:sz w:val="20"/>
                <w:szCs w:val="20"/>
              </w:rPr>
            </w:pPr>
            <w:r>
              <w:rPr>
                <w:rFonts w:ascii="Times New Roman" w:hAnsi="Times New Roman"/>
                <w:sz w:val="20"/>
                <w:szCs w:val="20"/>
              </w:rPr>
              <w:t> </w:t>
            </w:r>
          </w:p>
          <w:p w14:paraId="2A413526" w14:textId="77777777" w:rsidR="004210D8" w:rsidRDefault="00094890">
            <w:pPr>
              <w:widowControl w:val="0"/>
              <w:spacing w:after="0"/>
              <w:rPr>
                <w:rFonts w:ascii="Times New Roman" w:hAnsi="Times New Roman"/>
                <w:sz w:val="20"/>
                <w:szCs w:val="20"/>
              </w:rPr>
            </w:pPr>
            <w:r>
              <w:rPr>
                <w:rFonts w:ascii="Times New Roman" w:hAnsi="Times New Roman"/>
                <w:sz w:val="20"/>
                <w:szCs w:val="20"/>
              </w:rPr>
              <w:t>У разі, якщо акціонер має рахунки в цінних паперах в декількох депозитарних установах, на яких обліковуються акції Товариства, кожна із депозитарних установ приймає бюлетень для голосування на позачергових загальних зборах лише щодо тієї кількості акцій, права на які обліковуються на рахунку в цінних паперах, що обслуговується такою депозитарною установою.</w:t>
            </w:r>
          </w:p>
          <w:p w14:paraId="2A413527" w14:textId="77777777" w:rsidR="004210D8" w:rsidRDefault="00094890">
            <w:pPr>
              <w:widowControl w:val="0"/>
              <w:spacing w:after="0"/>
              <w:rPr>
                <w:rFonts w:ascii="Times New Roman" w:hAnsi="Times New Roman"/>
                <w:sz w:val="20"/>
                <w:szCs w:val="20"/>
              </w:rPr>
            </w:pPr>
            <w:r>
              <w:rPr>
                <w:rFonts w:ascii="Times New Roman" w:hAnsi="Times New Roman"/>
                <w:sz w:val="20"/>
                <w:szCs w:val="20"/>
              </w:rPr>
              <w:t>У випадку направлення бюлетеня для голосування, підписаного представником акціонера, до бюлетеня для голосування додаються документи, що підтверджують повноваження такого представника акціонера або їх належним чином засвідчені копії.</w:t>
            </w:r>
          </w:p>
          <w:p w14:paraId="2A413528" w14:textId="77777777" w:rsidR="004210D8" w:rsidRDefault="00094890">
            <w:pPr>
              <w:widowControl w:val="0"/>
              <w:spacing w:after="0"/>
              <w:rPr>
                <w:rFonts w:ascii="Times New Roman" w:hAnsi="Times New Roman"/>
                <w:sz w:val="20"/>
                <w:szCs w:val="20"/>
              </w:rPr>
            </w:pPr>
            <w:r>
              <w:rPr>
                <w:rFonts w:ascii="Times New Roman" w:hAnsi="Times New Roman"/>
                <w:sz w:val="20"/>
                <w:szCs w:val="20"/>
              </w:rPr>
              <w:t> </w:t>
            </w:r>
          </w:p>
          <w:p w14:paraId="2A413529" w14:textId="77777777" w:rsidR="004210D8" w:rsidRDefault="00094890">
            <w:pPr>
              <w:widowControl w:val="0"/>
              <w:spacing w:after="0"/>
              <w:rPr>
                <w:rFonts w:ascii="Times New Roman" w:hAnsi="Times New Roman"/>
                <w:sz w:val="20"/>
                <w:szCs w:val="20"/>
              </w:rPr>
            </w:pPr>
            <w:r>
              <w:rPr>
                <w:rFonts w:ascii="Times New Roman" w:hAnsi="Times New Roman"/>
                <w:sz w:val="20"/>
                <w:szCs w:val="20"/>
              </w:rPr>
              <w:t xml:space="preserve">Акціонер в період проведення голосування може надати депозитарній установі, яка обслуговує рахунок в цінних паперах такого акціонера, на </w:t>
            </w:r>
            <w:r>
              <w:rPr>
                <w:rFonts w:ascii="Times New Roman" w:hAnsi="Times New Roman"/>
                <w:sz w:val="20"/>
                <w:szCs w:val="20"/>
              </w:rPr>
              <w:t xml:space="preserve">якому обліковуються належні акціонеру акції Товариства, лише один бюлетень для голосування з одних і тих самих питань порядку денного. </w:t>
            </w:r>
            <w:r>
              <w:rPr>
                <w:rFonts w:ascii="Times New Roman" w:hAnsi="Times New Roman"/>
                <w:sz w:val="20"/>
                <w:szCs w:val="20"/>
              </w:rPr>
              <w:lastRenderedPageBreak/>
              <w:t>У разі отримання декількох бюлетенів з одних і тих самих питань порядку денного депозитарна установа оброблятиме той бюлетень, який було подано останнім, крім випадку, коли акціонером до завершення голосування буде надано повідомлення депозитарній установі щодо того, який із наданих бюлетенів необхідно вважати дійсним.</w:t>
            </w:r>
          </w:p>
          <w:p w14:paraId="2A41352A" w14:textId="77777777" w:rsidR="004210D8" w:rsidRDefault="00094890">
            <w:pPr>
              <w:widowControl w:val="0"/>
              <w:spacing w:after="0"/>
              <w:rPr>
                <w:rFonts w:ascii="Times New Roman" w:hAnsi="Times New Roman"/>
                <w:sz w:val="20"/>
                <w:szCs w:val="20"/>
              </w:rPr>
            </w:pPr>
            <w:r>
              <w:rPr>
                <w:rFonts w:ascii="Times New Roman" w:hAnsi="Times New Roman"/>
                <w:sz w:val="20"/>
                <w:szCs w:val="20"/>
              </w:rPr>
              <w:t>Бюлетені приймаються виключно до 18-00 дати завершення голосування. Бюлетень, що був отриманий депозитарною установою після завершення часу, відведеного на голосування, вважається таким, що не поданий.</w:t>
            </w:r>
          </w:p>
          <w:p w14:paraId="2A41352B" w14:textId="77777777" w:rsidR="004210D8" w:rsidRDefault="004210D8">
            <w:pPr>
              <w:widowControl w:val="0"/>
              <w:spacing w:after="0"/>
              <w:rPr>
                <w:rFonts w:ascii="Times New Roman" w:hAnsi="Times New Roman"/>
                <w:sz w:val="20"/>
                <w:szCs w:val="20"/>
              </w:rPr>
            </w:pPr>
          </w:p>
          <w:p w14:paraId="2A41352C" w14:textId="77777777" w:rsidR="004210D8" w:rsidRDefault="004210D8">
            <w:pPr>
              <w:widowControl w:val="0"/>
              <w:spacing w:after="0"/>
              <w:rPr>
                <w:rFonts w:ascii="Times New Roman" w:hAnsi="Times New Roman"/>
                <w:sz w:val="20"/>
                <w:szCs w:val="20"/>
              </w:rPr>
            </w:pPr>
          </w:p>
        </w:tc>
      </w:tr>
      <w:tr w:rsidR="004210D8" w14:paraId="2A413538" w14:textId="77777777">
        <w:trPr>
          <w:trHeight w:val="300"/>
        </w:trPr>
        <w:tc>
          <w:tcPr>
            <w:tcW w:w="4000" w:type="dxa"/>
            <w:tcBorders>
              <w:top w:val="single" w:sz="6" w:space="0" w:color="000000"/>
              <w:left w:val="single" w:sz="6" w:space="0" w:color="000000"/>
              <w:bottom w:val="single" w:sz="6" w:space="0" w:color="000000"/>
              <w:right w:val="single" w:sz="6" w:space="0" w:color="000000"/>
            </w:tcBorders>
            <w:vAlign w:val="center"/>
          </w:tcPr>
          <w:p w14:paraId="2A41352E" w14:textId="77777777" w:rsidR="004210D8" w:rsidRDefault="00094890">
            <w:pPr>
              <w:widowControl w:val="0"/>
              <w:spacing w:after="0"/>
            </w:pPr>
            <w:r>
              <w:rPr>
                <w:rFonts w:ascii="Times New Roman" w:hAnsi="Times New Roman"/>
                <w:sz w:val="20"/>
                <w:szCs w:val="20"/>
              </w:rPr>
              <w:lastRenderedPageBreak/>
              <w:t>Порядок участі та голосування на загальних зборах за довіреністю</w:t>
            </w:r>
          </w:p>
        </w:tc>
        <w:tc>
          <w:tcPr>
            <w:tcW w:w="6465" w:type="dxa"/>
            <w:tcBorders>
              <w:top w:val="single" w:sz="6" w:space="0" w:color="000000"/>
              <w:left w:val="single" w:sz="6" w:space="0" w:color="000000"/>
              <w:bottom w:val="single" w:sz="6" w:space="0" w:color="000000"/>
              <w:right w:val="single" w:sz="6" w:space="0" w:color="000000"/>
            </w:tcBorders>
            <w:vAlign w:val="center"/>
          </w:tcPr>
          <w:p w14:paraId="2A41352F" w14:textId="77777777" w:rsidR="004210D8" w:rsidRDefault="00094890">
            <w:pPr>
              <w:widowControl w:val="0"/>
              <w:spacing w:after="0"/>
              <w:rPr>
                <w:rFonts w:ascii="Times New Roman" w:hAnsi="Times New Roman"/>
                <w:sz w:val="20"/>
                <w:szCs w:val="20"/>
              </w:rPr>
            </w:pPr>
            <w:r>
              <w:rPr>
                <w:rFonts w:ascii="Times New Roman" w:hAnsi="Times New Roman"/>
                <w:sz w:val="20"/>
                <w:szCs w:val="20"/>
              </w:rPr>
              <w:t>Акціонер має право призначити свого представника безстроково або на певний строк.</w:t>
            </w:r>
          </w:p>
          <w:p w14:paraId="2A413530" w14:textId="77777777" w:rsidR="004210D8" w:rsidRDefault="00094890">
            <w:pPr>
              <w:widowControl w:val="0"/>
              <w:spacing w:after="0"/>
              <w:rPr>
                <w:rFonts w:ascii="Times New Roman" w:hAnsi="Times New Roman"/>
                <w:sz w:val="20"/>
                <w:szCs w:val="20"/>
              </w:rPr>
            </w:pPr>
            <w:r>
              <w:rPr>
                <w:rFonts w:ascii="Times New Roman" w:hAnsi="Times New Roman"/>
                <w:sz w:val="20"/>
                <w:szCs w:val="20"/>
              </w:rPr>
              <w:t>Довіреність на право участі та голосування на загальних зборах Товариства, видана фізичною особою, посвідчується нотаріусом або іншими посадовими особами, які вчиняють нотаріальні дії, а також може посвідчуватися депозитарною установою у порядку, встановленому чинним законодавством України. Довіреність на право участі та голосування на загальних зборах Товариства від імені юридичної особи видається її органом або іншою особою, уповноваженою на це її установчими документами.</w:t>
            </w:r>
          </w:p>
          <w:p w14:paraId="2A413531" w14:textId="77777777" w:rsidR="004210D8" w:rsidRDefault="00094890">
            <w:pPr>
              <w:widowControl w:val="0"/>
              <w:spacing w:after="0"/>
              <w:rPr>
                <w:rFonts w:ascii="Times New Roman" w:hAnsi="Times New Roman"/>
                <w:sz w:val="20"/>
                <w:szCs w:val="20"/>
              </w:rPr>
            </w:pPr>
            <w:r>
              <w:rPr>
                <w:rFonts w:ascii="Times New Roman" w:hAnsi="Times New Roman"/>
                <w:sz w:val="20"/>
                <w:szCs w:val="20"/>
              </w:rPr>
              <w:t>Представник акціонера може отримувати від нього перелік питань порядку денного загальних зборів з інструкцією щодо голосування з цих питань (завдання щодо голосування), яка є невід'ємною частиною довіреності на право участі та голосування на загальних зборах. Під час голосування на загальних зборах представник повинен голосувати відповідно до завдання щодо голосування. Якщо представник акціонера не має завдання щодо голосування, він здійснює голосування на загальних зборах на свій розсуд.</w:t>
            </w:r>
          </w:p>
          <w:p w14:paraId="2A413532" w14:textId="77777777" w:rsidR="004210D8" w:rsidRDefault="00094890">
            <w:pPr>
              <w:widowControl w:val="0"/>
              <w:spacing w:after="0"/>
              <w:rPr>
                <w:rFonts w:ascii="Times New Roman" w:hAnsi="Times New Roman"/>
                <w:sz w:val="20"/>
                <w:szCs w:val="20"/>
              </w:rPr>
            </w:pPr>
            <w:r>
              <w:rPr>
                <w:rFonts w:ascii="Times New Roman" w:hAnsi="Times New Roman"/>
                <w:sz w:val="20"/>
                <w:szCs w:val="20"/>
              </w:rPr>
              <w:t>Акціонер має право видати довіреність на право участі та голосування на загальних зборах Товариства декільком своїм представникам.</w:t>
            </w:r>
          </w:p>
          <w:p w14:paraId="2A413533" w14:textId="77777777" w:rsidR="004210D8" w:rsidRDefault="00094890">
            <w:pPr>
              <w:widowControl w:val="0"/>
              <w:spacing w:after="0"/>
              <w:rPr>
                <w:rFonts w:ascii="Times New Roman" w:hAnsi="Times New Roman"/>
                <w:sz w:val="20"/>
                <w:szCs w:val="20"/>
              </w:rPr>
            </w:pPr>
            <w:r>
              <w:rPr>
                <w:rFonts w:ascii="Times New Roman" w:hAnsi="Times New Roman"/>
                <w:sz w:val="20"/>
                <w:szCs w:val="20"/>
              </w:rPr>
              <w:t>Якщо направлення бюлетенів для голосування здійснили декілька представників акціонера, яким довіреність видана одночасно, для участі    в зазначених зборах допускається той представник, який надав бюлетень першим.</w:t>
            </w:r>
          </w:p>
          <w:p w14:paraId="2A413534" w14:textId="77777777" w:rsidR="004210D8" w:rsidRDefault="00094890">
            <w:pPr>
              <w:widowControl w:val="0"/>
              <w:spacing w:after="0"/>
              <w:rPr>
                <w:rFonts w:ascii="Times New Roman" w:hAnsi="Times New Roman"/>
                <w:sz w:val="20"/>
                <w:szCs w:val="20"/>
              </w:rPr>
            </w:pPr>
            <w:r>
              <w:rPr>
                <w:rFonts w:ascii="Times New Roman" w:hAnsi="Times New Roman"/>
                <w:sz w:val="20"/>
                <w:szCs w:val="20"/>
              </w:rPr>
              <w:t>Видача довіреності на право участі та голосування на загальних зборах не виключає право участі на цих зборах акціонера, який видав довіреність, замість свого представника.</w:t>
            </w:r>
          </w:p>
          <w:p w14:paraId="2A413535" w14:textId="77777777" w:rsidR="004210D8" w:rsidRDefault="00094890">
            <w:pPr>
              <w:widowControl w:val="0"/>
              <w:spacing w:after="0"/>
              <w:rPr>
                <w:rFonts w:ascii="Times New Roman" w:hAnsi="Times New Roman"/>
                <w:sz w:val="20"/>
                <w:szCs w:val="20"/>
              </w:rPr>
            </w:pPr>
            <w:r>
              <w:rPr>
                <w:rFonts w:ascii="Times New Roman" w:hAnsi="Times New Roman"/>
                <w:sz w:val="20"/>
                <w:szCs w:val="20"/>
              </w:rPr>
              <w:t>Акціонер має право у будь-який час до закінчення строку, відведеного для голосування на загальних зборах відкликати чи замінити свого представника на загальних зборах, повідомивши про це Товариство та депозитарну установу, яка обслуговує рахунок в цінних паперах такого акціонера, на якому обліковуються належні акціонеру акції Товариства, або взяти участь у загальних зборах особисто.</w:t>
            </w:r>
          </w:p>
          <w:p w14:paraId="2A413536" w14:textId="77777777" w:rsidR="004210D8" w:rsidRDefault="00094890">
            <w:pPr>
              <w:widowControl w:val="0"/>
              <w:spacing w:after="0"/>
              <w:rPr>
                <w:rFonts w:ascii="Times New Roman" w:hAnsi="Times New Roman"/>
                <w:sz w:val="20"/>
                <w:szCs w:val="20"/>
              </w:rPr>
            </w:pPr>
            <w:r>
              <w:rPr>
                <w:rFonts w:ascii="Times New Roman" w:hAnsi="Times New Roman"/>
                <w:sz w:val="20"/>
                <w:szCs w:val="20"/>
              </w:rPr>
              <w:t>Повідомлення акціонером про заміну або відкликання свого представника може здійснюватися за допомогою засобів електронного зв'язку відповідно до законодавства про електронний документообіг. Особа, яку акціонер має намір уповноважити на участь у загальних зборах, у випадку наявності в неї конфлікту інтересів, повинна врегулювати конфлікт інтересів у порядку, встановленому чинним законодавством України, або відмовитись від представництва.</w:t>
            </w:r>
          </w:p>
          <w:p w14:paraId="2A413537" w14:textId="77777777" w:rsidR="004210D8" w:rsidRDefault="004210D8">
            <w:pPr>
              <w:widowControl w:val="0"/>
              <w:spacing w:after="0"/>
              <w:rPr>
                <w:rFonts w:ascii="Times New Roman" w:hAnsi="Times New Roman"/>
                <w:sz w:val="20"/>
                <w:szCs w:val="20"/>
              </w:rPr>
            </w:pPr>
          </w:p>
        </w:tc>
      </w:tr>
      <w:tr w:rsidR="004210D8" w14:paraId="2A41353B" w14:textId="77777777">
        <w:trPr>
          <w:trHeight w:val="300"/>
        </w:trPr>
        <w:tc>
          <w:tcPr>
            <w:tcW w:w="4000" w:type="dxa"/>
            <w:tcBorders>
              <w:top w:val="single" w:sz="6" w:space="0" w:color="000000"/>
              <w:left w:val="single" w:sz="6" w:space="0" w:color="000000"/>
              <w:bottom w:val="single" w:sz="6" w:space="0" w:color="000000"/>
              <w:right w:val="single" w:sz="6" w:space="0" w:color="000000"/>
            </w:tcBorders>
            <w:vAlign w:val="center"/>
          </w:tcPr>
          <w:p w14:paraId="2A413539" w14:textId="77777777" w:rsidR="004210D8" w:rsidRDefault="00094890">
            <w:pPr>
              <w:widowControl w:val="0"/>
              <w:spacing w:after="0"/>
            </w:pPr>
            <w:r>
              <w:rPr>
                <w:rFonts w:ascii="Times New Roman" w:hAnsi="Times New Roman"/>
                <w:sz w:val="20"/>
                <w:szCs w:val="20"/>
              </w:rPr>
              <w:t>Дата і час початку та завершення голосування за допомогою авторизованої електронної системи</w:t>
            </w:r>
          </w:p>
        </w:tc>
        <w:tc>
          <w:tcPr>
            <w:tcW w:w="6465" w:type="dxa"/>
            <w:tcBorders>
              <w:top w:val="single" w:sz="6" w:space="0" w:color="000000"/>
              <w:left w:val="single" w:sz="6" w:space="0" w:color="000000"/>
              <w:bottom w:val="single" w:sz="6" w:space="0" w:color="000000"/>
              <w:right w:val="single" w:sz="6" w:space="0" w:color="000000"/>
            </w:tcBorders>
            <w:vAlign w:val="center"/>
          </w:tcPr>
          <w:p w14:paraId="2A41353A" w14:textId="77777777" w:rsidR="004210D8" w:rsidRDefault="004210D8">
            <w:pPr>
              <w:widowControl w:val="0"/>
              <w:spacing w:after="0"/>
              <w:rPr>
                <w:rFonts w:ascii="Times New Roman" w:hAnsi="Times New Roman"/>
                <w:sz w:val="20"/>
                <w:szCs w:val="20"/>
              </w:rPr>
            </w:pPr>
          </w:p>
        </w:tc>
      </w:tr>
      <w:tr w:rsidR="004210D8" w14:paraId="2A41353E" w14:textId="77777777">
        <w:trPr>
          <w:trHeight w:val="300"/>
        </w:trPr>
        <w:tc>
          <w:tcPr>
            <w:tcW w:w="4000" w:type="dxa"/>
            <w:tcBorders>
              <w:top w:val="single" w:sz="6" w:space="0" w:color="000000"/>
              <w:left w:val="single" w:sz="6" w:space="0" w:color="000000"/>
              <w:bottom w:val="single" w:sz="6" w:space="0" w:color="000000"/>
              <w:right w:val="single" w:sz="6" w:space="0" w:color="000000"/>
            </w:tcBorders>
            <w:vAlign w:val="center"/>
          </w:tcPr>
          <w:p w14:paraId="2A41353C" w14:textId="77777777" w:rsidR="004210D8" w:rsidRDefault="00094890">
            <w:pPr>
              <w:widowControl w:val="0"/>
              <w:spacing w:after="0"/>
            </w:pPr>
            <w:r>
              <w:rPr>
                <w:rFonts w:ascii="Times New Roman" w:hAnsi="Times New Roman"/>
                <w:sz w:val="20"/>
                <w:szCs w:val="20"/>
              </w:rPr>
              <w:t>Дата (дати) розміщення бюлетеню (бюлетенів) для голосування у вільному для акціонерів доступі із зазначенням посилання на сторінку на власному вебсайті, на якій будуть розміщені бюлетені</w:t>
            </w:r>
          </w:p>
        </w:tc>
        <w:tc>
          <w:tcPr>
            <w:tcW w:w="6465" w:type="dxa"/>
            <w:tcBorders>
              <w:top w:val="single" w:sz="6" w:space="0" w:color="000000"/>
              <w:left w:val="single" w:sz="6" w:space="0" w:color="000000"/>
              <w:bottom w:val="single" w:sz="6" w:space="0" w:color="000000"/>
              <w:right w:val="single" w:sz="6" w:space="0" w:color="000000"/>
            </w:tcBorders>
            <w:vAlign w:val="center"/>
          </w:tcPr>
          <w:p w14:paraId="2A41353D" w14:textId="77777777" w:rsidR="004210D8" w:rsidRDefault="00094890">
            <w:pPr>
              <w:widowControl w:val="0"/>
              <w:spacing w:after="0"/>
            </w:pPr>
            <w:r>
              <w:rPr>
                <w:rFonts w:ascii="Times New Roman" w:hAnsi="Times New Roman"/>
                <w:sz w:val="20"/>
                <w:szCs w:val="20"/>
                <w:highlight w:val="yellow"/>
              </w:rPr>
              <w:t>30.10.2026 (обидва бюлетені)</w:t>
            </w:r>
          </w:p>
        </w:tc>
      </w:tr>
      <w:tr w:rsidR="004210D8" w14:paraId="2A413542" w14:textId="77777777">
        <w:trPr>
          <w:trHeight w:val="300"/>
        </w:trPr>
        <w:tc>
          <w:tcPr>
            <w:tcW w:w="4000" w:type="dxa"/>
            <w:tcBorders>
              <w:top w:val="single" w:sz="6" w:space="0" w:color="000000"/>
              <w:left w:val="single" w:sz="6" w:space="0" w:color="000000"/>
              <w:bottom w:val="single" w:sz="6" w:space="0" w:color="000000"/>
              <w:right w:val="single" w:sz="6" w:space="0" w:color="000000"/>
            </w:tcBorders>
            <w:vAlign w:val="center"/>
          </w:tcPr>
          <w:p w14:paraId="2A41353F" w14:textId="77777777" w:rsidR="004210D8" w:rsidRDefault="00094890">
            <w:pPr>
              <w:widowControl w:val="0"/>
              <w:spacing w:after="0"/>
            </w:pPr>
            <w:r>
              <w:rPr>
                <w:rFonts w:ascii="Times New Roman" w:hAnsi="Times New Roman"/>
                <w:sz w:val="20"/>
                <w:szCs w:val="20"/>
              </w:rPr>
              <w:t>Дата і час початку та завершення надсилання до депозитарної установи бюлетенів для голосування</w:t>
            </w:r>
          </w:p>
        </w:tc>
        <w:tc>
          <w:tcPr>
            <w:tcW w:w="6465" w:type="dxa"/>
            <w:tcBorders>
              <w:top w:val="single" w:sz="6" w:space="0" w:color="000000"/>
              <w:left w:val="single" w:sz="6" w:space="0" w:color="000000"/>
              <w:bottom w:val="single" w:sz="6" w:space="0" w:color="000000"/>
              <w:right w:val="single" w:sz="6" w:space="0" w:color="000000"/>
            </w:tcBorders>
            <w:vAlign w:val="center"/>
          </w:tcPr>
          <w:p w14:paraId="2A413540" w14:textId="77777777" w:rsidR="004210D8" w:rsidRPr="00350D7D" w:rsidRDefault="00094890">
            <w:pPr>
              <w:widowControl w:val="0"/>
              <w:spacing w:after="0"/>
              <w:rPr>
                <w:rFonts w:ascii="Times New Roman" w:hAnsi="Times New Roman"/>
                <w:sz w:val="20"/>
                <w:szCs w:val="20"/>
                <w:highlight w:val="yellow"/>
              </w:rPr>
            </w:pPr>
            <w:r>
              <w:rPr>
                <w:rFonts w:ascii="Times New Roman" w:hAnsi="Times New Roman"/>
                <w:sz w:val="20"/>
                <w:szCs w:val="20"/>
              </w:rPr>
              <w:t xml:space="preserve">Початок: </w:t>
            </w:r>
            <w:r w:rsidRPr="00350D7D">
              <w:rPr>
                <w:rFonts w:ascii="Times New Roman" w:hAnsi="Times New Roman"/>
                <w:sz w:val="20"/>
                <w:szCs w:val="20"/>
                <w:highlight w:val="yellow"/>
              </w:rPr>
              <w:t>30.10.2026 11:00</w:t>
            </w:r>
          </w:p>
          <w:p w14:paraId="2A413541" w14:textId="77777777" w:rsidR="004210D8" w:rsidRDefault="00094890">
            <w:pPr>
              <w:widowControl w:val="0"/>
              <w:spacing w:after="0"/>
            </w:pPr>
            <w:r w:rsidRPr="00350D7D">
              <w:rPr>
                <w:rFonts w:ascii="Times New Roman" w:hAnsi="Times New Roman"/>
                <w:sz w:val="20"/>
                <w:szCs w:val="20"/>
                <w:highlight w:val="yellow"/>
              </w:rPr>
              <w:t>Завершення: 09.11.2026 18:00</w:t>
            </w:r>
          </w:p>
        </w:tc>
      </w:tr>
      <w:tr w:rsidR="004210D8" w14:paraId="2A413545" w14:textId="77777777">
        <w:trPr>
          <w:trHeight w:val="300"/>
        </w:trPr>
        <w:tc>
          <w:tcPr>
            <w:tcW w:w="4000" w:type="dxa"/>
            <w:tcBorders>
              <w:top w:val="single" w:sz="6" w:space="0" w:color="000000"/>
              <w:left w:val="single" w:sz="6" w:space="0" w:color="000000"/>
              <w:bottom w:val="single" w:sz="6" w:space="0" w:color="000000"/>
              <w:right w:val="single" w:sz="6" w:space="0" w:color="000000"/>
            </w:tcBorders>
            <w:vAlign w:val="center"/>
          </w:tcPr>
          <w:p w14:paraId="2A413543" w14:textId="77777777" w:rsidR="004210D8" w:rsidRDefault="00094890">
            <w:pPr>
              <w:widowControl w:val="0"/>
              <w:spacing w:after="0"/>
            </w:pPr>
            <w:r>
              <w:rPr>
                <w:rFonts w:ascii="Times New Roman" w:hAnsi="Times New Roman"/>
                <w:sz w:val="20"/>
                <w:szCs w:val="20"/>
              </w:rPr>
              <w:t>Дані про мету зменшення розміру статутного капіталу та спосіб, у який буде проведено таку процедуру</w:t>
            </w:r>
          </w:p>
        </w:tc>
        <w:tc>
          <w:tcPr>
            <w:tcW w:w="6465" w:type="dxa"/>
            <w:tcBorders>
              <w:top w:val="single" w:sz="6" w:space="0" w:color="000000"/>
              <w:left w:val="single" w:sz="6" w:space="0" w:color="000000"/>
              <w:bottom w:val="single" w:sz="6" w:space="0" w:color="000000"/>
              <w:right w:val="single" w:sz="6" w:space="0" w:color="000000"/>
            </w:tcBorders>
            <w:vAlign w:val="center"/>
          </w:tcPr>
          <w:p w14:paraId="2A413544" w14:textId="77777777" w:rsidR="004210D8" w:rsidRDefault="00094890">
            <w:pPr>
              <w:widowControl w:val="0"/>
              <w:spacing w:after="0"/>
            </w:pPr>
            <w:r>
              <w:rPr>
                <w:rFonts w:ascii="Times New Roman" w:hAnsi="Times New Roman"/>
                <w:sz w:val="20"/>
                <w:szCs w:val="20"/>
              </w:rPr>
              <w:t>відсутнє</w:t>
            </w:r>
          </w:p>
        </w:tc>
      </w:tr>
      <w:tr w:rsidR="004210D8" w14:paraId="2A41354D" w14:textId="77777777">
        <w:trPr>
          <w:trHeight w:val="300"/>
        </w:trPr>
        <w:tc>
          <w:tcPr>
            <w:tcW w:w="4000" w:type="dxa"/>
            <w:tcBorders>
              <w:top w:val="single" w:sz="6" w:space="0" w:color="000000"/>
              <w:left w:val="single" w:sz="6" w:space="0" w:color="000000"/>
              <w:bottom w:val="single" w:sz="6" w:space="0" w:color="000000"/>
              <w:right w:val="single" w:sz="6" w:space="0" w:color="000000"/>
            </w:tcBorders>
            <w:vAlign w:val="center"/>
          </w:tcPr>
          <w:p w14:paraId="2A413546" w14:textId="77777777" w:rsidR="004210D8" w:rsidRDefault="00094890">
            <w:pPr>
              <w:widowControl w:val="0"/>
              <w:spacing w:after="0"/>
            </w:pPr>
            <w:r>
              <w:rPr>
                <w:rFonts w:ascii="Times New Roman" w:hAnsi="Times New Roman"/>
                <w:sz w:val="20"/>
                <w:szCs w:val="20"/>
              </w:rPr>
              <w:t>Інші відомості, передбачені законодавством</w:t>
            </w:r>
          </w:p>
        </w:tc>
        <w:tc>
          <w:tcPr>
            <w:tcW w:w="6465" w:type="dxa"/>
            <w:tcBorders>
              <w:top w:val="single" w:sz="6" w:space="0" w:color="000000"/>
              <w:left w:val="single" w:sz="6" w:space="0" w:color="000000"/>
              <w:bottom w:val="single" w:sz="6" w:space="0" w:color="000000"/>
              <w:right w:val="single" w:sz="6" w:space="0" w:color="000000"/>
            </w:tcBorders>
            <w:vAlign w:val="center"/>
          </w:tcPr>
          <w:p w14:paraId="2A413547" w14:textId="77777777" w:rsidR="004210D8" w:rsidRDefault="00094890">
            <w:pPr>
              <w:widowControl w:val="0"/>
              <w:spacing w:after="0"/>
              <w:rPr>
                <w:rFonts w:ascii="Times New Roman" w:hAnsi="Times New Roman"/>
                <w:sz w:val="20"/>
                <w:szCs w:val="20"/>
              </w:rPr>
            </w:pPr>
            <w:r>
              <w:rPr>
                <w:rFonts w:ascii="Times New Roman" w:hAnsi="Times New Roman"/>
                <w:sz w:val="20"/>
                <w:szCs w:val="20"/>
              </w:rPr>
              <w:t>Позачергові загальні збори акціонерів Товариства будуть проведені шляхом опитування відповідно до Порядку скликання та проведення дистанційних загальних зборів акціонерів, затвердженого рішенням Національної комісії з цінних паперів та фондового ринку від 06.03.2023 № 236. </w:t>
            </w:r>
          </w:p>
          <w:p w14:paraId="2A413548" w14:textId="77777777" w:rsidR="004210D8" w:rsidRDefault="004210D8">
            <w:pPr>
              <w:widowControl w:val="0"/>
              <w:spacing w:after="0"/>
              <w:rPr>
                <w:rFonts w:ascii="Times New Roman" w:hAnsi="Times New Roman"/>
                <w:sz w:val="20"/>
                <w:szCs w:val="20"/>
              </w:rPr>
            </w:pPr>
          </w:p>
          <w:p w14:paraId="2A413549" w14:textId="77777777" w:rsidR="004210D8" w:rsidRDefault="00094890">
            <w:pPr>
              <w:widowControl w:val="0"/>
              <w:spacing w:after="0"/>
              <w:rPr>
                <w:rFonts w:ascii="Times New Roman" w:hAnsi="Times New Roman"/>
                <w:sz w:val="20"/>
                <w:szCs w:val="20"/>
              </w:rPr>
            </w:pPr>
            <w:r>
              <w:rPr>
                <w:rFonts w:ascii="Times New Roman" w:hAnsi="Times New Roman"/>
                <w:sz w:val="20"/>
                <w:szCs w:val="20"/>
              </w:rPr>
              <w:t xml:space="preserve">Дата проведення позачергових загальних зборів (дата завершення голосування) – </w:t>
            </w:r>
            <w:r w:rsidRPr="00350D7D">
              <w:rPr>
                <w:rFonts w:ascii="Times New Roman" w:hAnsi="Times New Roman"/>
                <w:sz w:val="20"/>
                <w:szCs w:val="20"/>
                <w:highlight w:val="yellow"/>
              </w:rPr>
              <w:t>09 листопада 2026 року, 18:00.</w:t>
            </w:r>
          </w:p>
          <w:p w14:paraId="2A41354A" w14:textId="77777777" w:rsidR="004210D8" w:rsidRDefault="004210D8">
            <w:pPr>
              <w:widowControl w:val="0"/>
              <w:spacing w:after="0"/>
              <w:rPr>
                <w:rFonts w:ascii="Times New Roman" w:hAnsi="Times New Roman"/>
                <w:sz w:val="20"/>
                <w:szCs w:val="20"/>
              </w:rPr>
            </w:pPr>
          </w:p>
          <w:p w14:paraId="2A41354B" w14:textId="77777777" w:rsidR="004210D8" w:rsidRDefault="00094890">
            <w:pPr>
              <w:widowControl w:val="0"/>
              <w:spacing w:after="0"/>
              <w:rPr>
                <w:rFonts w:ascii="Times New Roman" w:hAnsi="Times New Roman"/>
                <w:sz w:val="20"/>
                <w:szCs w:val="20"/>
              </w:rPr>
            </w:pPr>
            <w:r>
              <w:rPr>
                <w:rFonts w:ascii="Times New Roman" w:hAnsi="Times New Roman"/>
                <w:sz w:val="20"/>
                <w:szCs w:val="20"/>
              </w:rPr>
              <w:t>Особам, яким депозитарною установою відкрито рахунок в цінних паперах на підставі договору з Товариством, необхідно укласти договір з депозитарною установою для забезпечення реалізації права на участь у дистанційних позачергових загальних зборах акціонерів Товариства.</w:t>
            </w:r>
          </w:p>
          <w:p w14:paraId="2A41354C" w14:textId="77777777" w:rsidR="004210D8" w:rsidRDefault="004210D8">
            <w:pPr>
              <w:widowControl w:val="0"/>
              <w:spacing w:after="0"/>
              <w:rPr>
                <w:rFonts w:ascii="Times New Roman" w:hAnsi="Times New Roman"/>
                <w:sz w:val="20"/>
                <w:szCs w:val="20"/>
              </w:rPr>
            </w:pPr>
          </w:p>
        </w:tc>
      </w:tr>
      <w:tr w:rsidR="004210D8" w14:paraId="2A413550" w14:textId="77777777">
        <w:trPr>
          <w:trHeight w:val="300"/>
        </w:trPr>
        <w:tc>
          <w:tcPr>
            <w:tcW w:w="4000" w:type="dxa"/>
            <w:tcBorders>
              <w:top w:val="single" w:sz="6" w:space="0" w:color="000000"/>
              <w:left w:val="single" w:sz="6" w:space="0" w:color="000000"/>
              <w:bottom w:val="single" w:sz="6" w:space="0" w:color="000000"/>
              <w:right w:val="single" w:sz="6" w:space="0" w:color="000000"/>
            </w:tcBorders>
            <w:vAlign w:val="center"/>
          </w:tcPr>
          <w:p w14:paraId="2A41354E" w14:textId="77777777" w:rsidR="004210D8" w:rsidRDefault="00094890">
            <w:pPr>
              <w:widowControl w:val="0"/>
              <w:spacing w:after="0"/>
            </w:pPr>
            <w:r>
              <w:rPr>
                <w:rFonts w:ascii="Times New Roman" w:hAnsi="Times New Roman"/>
                <w:sz w:val="20"/>
                <w:szCs w:val="20"/>
              </w:rPr>
              <w:t>Номер та дата рішення ради (виконавчого органу, якщо створення ради не передбачено) акціонерного товариства про затвердження повідомлення</w:t>
            </w:r>
          </w:p>
        </w:tc>
        <w:tc>
          <w:tcPr>
            <w:tcW w:w="6465" w:type="dxa"/>
            <w:tcBorders>
              <w:top w:val="single" w:sz="6" w:space="0" w:color="000000"/>
              <w:left w:val="single" w:sz="6" w:space="0" w:color="000000"/>
              <w:bottom w:val="single" w:sz="6" w:space="0" w:color="000000"/>
              <w:right w:val="single" w:sz="6" w:space="0" w:color="000000"/>
            </w:tcBorders>
            <w:vAlign w:val="center"/>
          </w:tcPr>
          <w:p w14:paraId="2A41354F" w14:textId="77777777" w:rsidR="004210D8" w:rsidRDefault="00094890">
            <w:pPr>
              <w:widowControl w:val="0"/>
              <w:spacing w:after="0"/>
            </w:pPr>
            <w:r w:rsidRPr="00350D7D">
              <w:rPr>
                <w:rFonts w:ascii="Times New Roman" w:hAnsi="Times New Roman"/>
                <w:sz w:val="20"/>
                <w:szCs w:val="20"/>
                <w:highlight w:val="yellow"/>
              </w:rPr>
              <w:t>08102026 від 08.10.2026</w:t>
            </w:r>
          </w:p>
        </w:tc>
      </w:tr>
      <w:tr w:rsidR="004210D8" w14:paraId="2A413553" w14:textId="77777777">
        <w:trPr>
          <w:trHeight w:val="300"/>
        </w:trPr>
        <w:tc>
          <w:tcPr>
            <w:tcW w:w="4000" w:type="dxa"/>
            <w:tcBorders>
              <w:top w:val="single" w:sz="6" w:space="0" w:color="000000"/>
              <w:left w:val="single" w:sz="6" w:space="0" w:color="000000"/>
              <w:bottom w:val="single" w:sz="6" w:space="0" w:color="000000"/>
              <w:right w:val="single" w:sz="6" w:space="0" w:color="000000"/>
            </w:tcBorders>
            <w:vAlign w:val="center"/>
          </w:tcPr>
          <w:p w14:paraId="2A413551" w14:textId="77777777" w:rsidR="004210D8" w:rsidRDefault="00094890">
            <w:pPr>
              <w:widowControl w:val="0"/>
              <w:spacing w:after="0"/>
            </w:pPr>
            <w:r>
              <w:rPr>
                <w:rFonts w:ascii="Times New Roman" w:hAnsi="Times New Roman"/>
                <w:sz w:val="20"/>
                <w:szCs w:val="20"/>
              </w:rPr>
              <w:t>Дата складання повідомлення</w:t>
            </w:r>
          </w:p>
        </w:tc>
        <w:tc>
          <w:tcPr>
            <w:tcW w:w="6465" w:type="dxa"/>
            <w:tcBorders>
              <w:top w:val="single" w:sz="6" w:space="0" w:color="000000"/>
              <w:left w:val="single" w:sz="6" w:space="0" w:color="000000"/>
              <w:bottom w:val="single" w:sz="6" w:space="0" w:color="000000"/>
              <w:right w:val="single" w:sz="6" w:space="0" w:color="000000"/>
            </w:tcBorders>
            <w:vAlign w:val="center"/>
          </w:tcPr>
          <w:p w14:paraId="2A413552" w14:textId="77777777" w:rsidR="004210D8" w:rsidRDefault="00094890">
            <w:pPr>
              <w:widowControl w:val="0"/>
              <w:spacing w:after="0"/>
            </w:pPr>
            <w:r>
              <w:rPr>
                <w:rFonts w:ascii="Times New Roman" w:hAnsi="Times New Roman"/>
                <w:sz w:val="20"/>
                <w:szCs w:val="20"/>
                <w:highlight w:val="yellow"/>
              </w:rPr>
              <w:t>08.10.2026</w:t>
            </w:r>
          </w:p>
        </w:tc>
      </w:tr>
    </w:tbl>
    <w:p w14:paraId="2A413554" w14:textId="77777777" w:rsidR="004210D8" w:rsidRDefault="004210D8"/>
    <w:sectPr w:rsidR="004210D8">
      <w:footerReference w:type="even" r:id="rId7"/>
      <w:footerReference w:type="default" r:id="rId8"/>
      <w:footerReference w:type="first" r:id="rId9"/>
      <w:pgSz w:w="11906" w:h="16838"/>
      <w:pgMar w:top="570" w:right="720" w:bottom="570" w:left="720" w:header="0" w:footer="360" w:gutter="0"/>
      <w:pgNumType w:start="1"/>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85FB6" w14:textId="77777777" w:rsidR="00094890" w:rsidRDefault="00094890">
      <w:pPr>
        <w:spacing w:after="0" w:line="240" w:lineRule="auto"/>
      </w:pPr>
      <w:r>
        <w:separator/>
      </w:r>
    </w:p>
  </w:endnote>
  <w:endnote w:type="continuationSeparator" w:id="0">
    <w:p w14:paraId="70FE66DE" w14:textId="77777777" w:rsidR="00094890" w:rsidRDefault="000948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FreeSans">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13555" w14:textId="77777777" w:rsidR="004210D8" w:rsidRDefault="004210D8">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13556" w14:textId="77777777" w:rsidR="004210D8" w:rsidRDefault="00094890">
    <w:pPr>
      <w:widowControl w:val="0"/>
      <w:spacing w:after="0"/>
      <w:jc w:val="right"/>
      <w:rPr>
        <w:rFonts w:ascii="Times New Roman" w:hAnsi="Times New Roman"/>
        <w:sz w:val="20"/>
        <w:szCs w:val="20"/>
        <w:lang w:val="ru-RU"/>
      </w:rPr>
    </w:pPr>
    <w:r>
      <w:rPr>
        <w:rFonts w:ascii="Times New Roman" w:hAnsi="Times New Roman"/>
        <w:sz w:val="20"/>
        <w:szCs w:val="20"/>
        <w:lang w:val="en-US" w:eastAsia="en-US"/>
      </w:rPr>
      <w:fldChar w:fldCharType="begin"/>
    </w:r>
    <w:r>
      <w:rPr>
        <w:rFonts w:ascii="Times New Roman" w:hAnsi="Times New Roman"/>
        <w:sz w:val="20"/>
        <w:szCs w:val="20"/>
        <w:lang w:val="en-US" w:eastAsia="en-US"/>
      </w:rPr>
      <w:instrText xml:space="preserve"> PAGE </w:instrText>
    </w:r>
    <w:r>
      <w:rPr>
        <w:rFonts w:ascii="Times New Roman" w:hAnsi="Times New Roman"/>
        <w:sz w:val="20"/>
        <w:szCs w:val="20"/>
        <w:lang w:val="en-US" w:eastAsia="en-US"/>
      </w:rPr>
      <w:fldChar w:fldCharType="separate"/>
    </w:r>
    <w:r>
      <w:rPr>
        <w:rFonts w:ascii="Times New Roman" w:hAnsi="Times New Roman"/>
        <w:sz w:val="20"/>
        <w:szCs w:val="20"/>
        <w:lang w:val="en-US" w:eastAsia="en-US"/>
      </w:rPr>
      <w:t>4</w:t>
    </w:r>
    <w:r>
      <w:rPr>
        <w:rFonts w:ascii="Times New Roman" w:hAnsi="Times New Roman"/>
        <w:sz w:val="20"/>
        <w:szCs w:val="20"/>
        <w:lang w:val="en-US" w:eastAsia="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13557" w14:textId="77777777" w:rsidR="004210D8" w:rsidRDefault="00094890">
    <w:pPr>
      <w:widowControl w:val="0"/>
      <w:spacing w:after="0"/>
      <w:jc w:val="right"/>
      <w:rPr>
        <w:rFonts w:ascii="Times New Roman" w:hAnsi="Times New Roman"/>
        <w:sz w:val="20"/>
        <w:szCs w:val="20"/>
        <w:lang w:val="ru-RU"/>
      </w:rPr>
    </w:pPr>
    <w:r>
      <w:rPr>
        <w:rFonts w:ascii="Times New Roman" w:hAnsi="Times New Roman"/>
        <w:sz w:val="20"/>
        <w:szCs w:val="20"/>
        <w:lang w:val="en-US" w:eastAsia="en-US"/>
      </w:rPr>
      <w:fldChar w:fldCharType="begin"/>
    </w:r>
    <w:r>
      <w:rPr>
        <w:rFonts w:ascii="Times New Roman" w:hAnsi="Times New Roman"/>
        <w:sz w:val="20"/>
        <w:szCs w:val="20"/>
        <w:lang w:val="en-US" w:eastAsia="en-US"/>
      </w:rPr>
      <w:instrText xml:space="preserve"> PAGE </w:instrText>
    </w:r>
    <w:r>
      <w:rPr>
        <w:rFonts w:ascii="Times New Roman" w:hAnsi="Times New Roman"/>
        <w:sz w:val="20"/>
        <w:szCs w:val="20"/>
        <w:lang w:val="en-US" w:eastAsia="en-US"/>
      </w:rPr>
      <w:fldChar w:fldCharType="separate"/>
    </w:r>
    <w:r>
      <w:rPr>
        <w:rFonts w:ascii="Times New Roman" w:hAnsi="Times New Roman"/>
        <w:sz w:val="20"/>
        <w:szCs w:val="20"/>
        <w:lang w:val="en-US" w:eastAsia="en-US"/>
      </w:rPr>
      <w:t>4</w:t>
    </w:r>
    <w:r>
      <w:rPr>
        <w:rFonts w:ascii="Times New Roman" w:hAnsi="Times New Roman"/>
        <w:sz w:val="20"/>
        <w:szCs w:val="20"/>
        <w:lang w:val="en-US" w:eastAsia="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A2738" w14:textId="77777777" w:rsidR="00094890" w:rsidRDefault="00094890">
      <w:pPr>
        <w:spacing w:after="0" w:line="240" w:lineRule="auto"/>
      </w:pPr>
      <w:r>
        <w:separator/>
      </w:r>
    </w:p>
  </w:footnote>
  <w:footnote w:type="continuationSeparator" w:id="0">
    <w:p w14:paraId="4FFA6409" w14:textId="77777777" w:rsidR="00094890" w:rsidRDefault="000948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4315C"/>
    <w:multiLevelType w:val="multilevel"/>
    <w:tmpl w:val="C1BA90C4"/>
    <w:lvl w:ilvl="0">
      <w:start w:val="1"/>
      <w:numFmt w:val="decimal"/>
      <w:lvlText w:val="%1."/>
      <w:lvlJc w:val="left"/>
      <w:pPr>
        <w:tabs>
          <w:tab w:val="num" w:pos="0"/>
        </w:tabs>
        <w:ind w:left="1080" w:hanging="72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 w15:restartNumberingAfterBreak="0">
    <w:nsid w:val="39ED6DAA"/>
    <w:multiLevelType w:val="multilevel"/>
    <w:tmpl w:val="A6BCE7C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947540080">
    <w:abstractNumId w:val="0"/>
  </w:num>
  <w:num w:numId="2" w16cid:durableId="4940358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425"/>
  <w:characterSpacingControl w:val="doNotCompress"/>
  <w:footnotePr>
    <w:footnote w:id="-1"/>
    <w:footnote w:id="0"/>
  </w:footnotePr>
  <w:endnotePr>
    <w:endnote w:id="-1"/>
    <w:endnote w:id="0"/>
  </w:endnotePr>
  <w:compat>
    <w:doNotBreakWrappedTables/>
    <w:compatSetting w:name="compatibilityMode" w:uri="http://schemas.microsoft.com/office/word" w:val="12"/>
    <w:compatSetting w:name="useWord2013TrackBottomHyphenation" w:uri="http://schemas.microsoft.com/office/word" w:val="1"/>
  </w:compat>
  <w:rsids>
    <w:rsidRoot w:val="004210D8"/>
    <w:rsid w:val="00094890"/>
    <w:rsid w:val="00350D7D"/>
    <w:rsid w:val="004210D8"/>
    <w:rsid w:val="005A367E"/>
    <w:rsid w:val="00662B40"/>
    <w:rsid w:val="006E62DF"/>
    <w:rsid w:val="008A5649"/>
    <w:rsid w:val="00D325A9"/>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134D4"/>
  <w15:docId w15:val="{D9957464-D150-432D-9386-99B444FBD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Free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6" w:lineRule="auto"/>
    </w:pPr>
    <w:rPr>
      <w:rFonts w:ascii="Calibri" w:eastAsia="Times New Roman" w:hAnsi="Calibri" w:cs="Times New Roman"/>
      <w:sz w:val="22"/>
      <w:szCs w:val="22"/>
      <w:lang w:val="uk-UA" w:eastAsia="uk-UA"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
    <w:name w:val="Heading"/>
    <w:basedOn w:val="a"/>
    <w:next w:val="a3"/>
    <w:qFormat/>
    <w:pPr>
      <w:keepNext/>
      <w:spacing w:before="240" w:after="120"/>
    </w:pPr>
    <w:rPr>
      <w:rFonts w:ascii="Liberation Sans" w:eastAsia="Noto Sans CJK SC" w:hAnsi="Liberation Sans" w:cs="FreeSans"/>
      <w:sz w:val="28"/>
      <w:szCs w:val="28"/>
    </w:rPr>
  </w:style>
  <w:style w:type="paragraph" w:styleId="a3">
    <w:name w:val="Body Text"/>
    <w:basedOn w:val="a"/>
    <w:pPr>
      <w:spacing w:after="140" w:line="276" w:lineRule="auto"/>
    </w:pPr>
  </w:style>
  <w:style w:type="paragraph" w:styleId="a4">
    <w:name w:val="List"/>
    <w:basedOn w:val="a3"/>
    <w:rPr>
      <w:rFonts w:cs="FreeSans"/>
    </w:rPr>
  </w:style>
  <w:style w:type="paragraph" w:styleId="a5">
    <w:name w:val="caption"/>
    <w:basedOn w:val="a"/>
    <w:qFormat/>
    <w:pPr>
      <w:suppressLineNumbers/>
      <w:spacing w:before="120" w:after="120"/>
    </w:pPr>
    <w:rPr>
      <w:rFonts w:cs="FreeSans"/>
      <w:i/>
      <w:iCs/>
      <w:sz w:val="24"/>
      <w:szCs w:val="24"/>
    </w:rPr>
  </w:style>
  <w:style w:type="paragraph" w:customStyle="1" w:styleId="Index">
    <w:name w:val="Index"/>
    <w:basedOn w:val="a"/>
    <w:qFormat/>
    <w:pPr>
      <w:suppressLineNumbers/>
    </w:pPr>
    <w:rPr>
      <w:rFonts w:cs="FreeSans"/>
    </w:rPr>
  </w:style>
  <w:style w:type="paragraph" w:customStyle="1" w:styleId="1">
    <w:name w:val="Звичайна таблиця1"/>
    <w:qFormat/>
    <w:pPr>
      <w:spacing w:after="160" w:line="256" w:lineRule="auto"/>
    </w:pPr>
    <w:rPr>
      <w:rFonts w:ascii="Calibri" w:eastAsia="Times New Roman" w:hAnsi="Calibri" w:cs="Times New Roman"/>
      <w:sz w:val="22"/>
      <w:szCs w:val="22"/>
      <w:lang w:val="uk-UA" w:eastAsia="uk-UA" w:bidi="ar-SA"/>
    </w:rPr>
  </w:style>
  <w:style w:type="paragraph" w:styleId="a6">
    <w:name w:val="List Paragraph"/>
    <w:basedOn w:val="a"/>
    <w:qFormat/>
    <w:pPr>
      <w:ind w:left="708"/>
    </w:pPr>
  </w:style>
  <w:style w:type="paragraph" w:customStyle="1" w:styleId="HeaderandFooter">
    <w:name w:val="Header and Footer"/>
    <w:basedOn w:val="a"/>
    <w:qFormat/>
  </w:style>
  <w:style w:type="paragraph" w:styleId="a7">
    <w:name w:val="footer"/>
    <w:basedOn w:val="HeaderandFoote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9605</Words>
  <Characters>5476</Characters>
  <Application>Microsoft Office Word</Application>
  <DocSecurity>0</DocSecurity>
  <Lines>45</Lines>
  <Paragraphs>30</Paragraphs>
  <ScaleCrop>false</ScaleCrop>
  <Company/>
  <LinksUpToDate>false</LinksUpToDate>
  <CharactersWithSpaces>15051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Оксана БЕЖЕНАРУ</cp:lastModifiedBy>
  <cp:revision>4</cp:revision>
  <dcterms:created xsi:type="dcterms:W3CDTF">2026-10-07T11:43:00Z</dcterms:created>
  <dcterms:modified xsi:type="dcterms:W3CDTF">2026-10-07T11:46:00Z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2026-10-02T18:21:00Z</dcterms:created>
  <dc:creator>Olha</dc:creator>
  <dc:description/>
  <dc:language>en-US</dc:language>
  <cp:lastModifiedBy/>
  <dcterms:modified xsi:type="dcterms:W3CDTF">2026-10-02T18:32:00Z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Olha</vt:lpwstr>
  </property>
</Properties>
</file>